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0F" w:rsidRPr="00487F0F" w:rsidRDefault="00487F0F" w:rsidP="00487F0F">
      <w:pPr>
        <w:spacing w:after="0" w:line="240" w:lineRule="auto"/>
        <w:rPr>
          <w:rFonts w:ascii="Arial" w:eastAsia="Times New Roman" w:hAnsi="Arial" w:cs="Arial"/>
          <w:b/>
          <w:sz w:val="20"/>
          <w:szCs w:val="20"/>
          <w:lang w:eastAsia="fr-FR"/>
        </w:rPr>
      </w:pPr>
      <w:r w:rsidRPr="00487F0F">
        <w:rPr>
          <w:rFonts w:ascii="Arial" w:eastAsia="Times New Roman" w:hAnsi="Arial" w:cs="Arial"/>
          <w:b/>
          <w:sz w:val="20"/>
          <w:szCs w:val="20"/>
          <w:lang w:eastAsia="fr-FR"/>
        </w:rPr>
        <w:t xml:space="preserve">Pierre Plus -- </w:t>
      </w:r>
      <w:proofErr w:type="spellStart"/>
      <w:r w:rsidRPr="00487F0F">
        <w:rPr>
          <w:rFonts w:ascii="Arial" w:eastAsia="Times New Roman" w:hAnsi="Arial" w:cs="Arial"/>
          <w:b/>
          <w:sz w:val="20"/>
          <w:szCs w:val="20"/>
          <w:lang w:eastAsia="fr-FR"/>
        </w:rPr>
        <w:t>Primonial</w:t>
      </w:r>
      <w:proofErr w:type="spellEnd"/>
      <w:r w:rsidRPr="00487F0F">
        <w:rPr>
          <w:rFonts w:ascii="Arial" w:eastAsia="Times New Roman" w:hAnsi="Arial" w:cs="Arial"/>
          <w:b/>
          <w:sz w:val="20"/>
          <w:szCs w:val="20"/>
          <w:lang w:eastAsia="fr-FR"/>
        </w:rPr>
        <w:t xml:space="preserve"> / </w:t>
      </w:r>
      <w:proofErr w:type="spellStart"/>
      <w:r w:rsidRPr="00487F0F">
        <w:rPr>
          <w:rFonts w:ascii="Arial" w:eastAsia="Times New Roman" w:hAnsi="Arial" w:cs="Arial"/>
          <w:b/>
          <w:sz w:val="20"/>
          <w:szCs w:val="20"/>
          <w:lang w:eastAsia="fr-FR"/>
        </w:rPr>
        <w:t>Ciloger</w:t>
      </w:r>
      <w:proofErr w:type="spellEnd"/>
      <w:r w:rsidRPr="00487F0F">
        <w:rPr>
          <w:rFonts w:ascii="Arial" w:eastAsia="Times New Roman" w:hAnsi="Arial" w:cs="Arial"/>
          <w:b/>
          <w:sz w:val="20"/>
          <w:szCs w:val="20"/>
          <w:lang w:eastAsia="fr-FR"/>
        </w:rPr>
        <w:t xml:space="preserve"> </w:t>
      </w:r>
    </w:p>
    <w:p w:rsidR="00487F0F" w:rsidRPr="00487F0F" w:rsidRDefault="00487F0F" w:rsidP="00487F0F">
      <w:pPr>
        <w:spacing w:after="0" w:line="240" w:lineRule="auto"/>
        <w:rPr>
          <w:rFonts w:ascii="Arial" w:eastAsia="Times New Roman" w:hAnsi="Arial" w:cs="Arial"/>
          <w:sz w:val="20"/>
          <w:szCs w:val="20"/>
          <w:lang w:eastAsia="fr-FR"/>
        </w:rPr>
      </w:pPr>
      <w:r w:rsidRPr="00487F0F">
        <w:rPr>
          <w:rFonts w:ascii="Arial" w:eastAsia="Times New Roman" w:hAnsi="Arial" w:cs="Arial"/>
          <w:sz w:val="20"/>
          <w:szCs w:val="20"/>
          <w:lang w:eastAsia="fr-FR"/>
        </w:rPr>
        <w:pict>
          <v:rect id="_x0000_i1025" style="width:0;height:1.5pt" o:hralign="center" o:hrstd="t" o:hr="t" fillcolor="#a0a0a0" stroked="f"/>
        </w:pict>
      </w:r>
    </w:p>
    <w:p w:rsidR="00487F0F" w:rsidRPr="00487F0F" w:rsidRDefault="00487F0F" w:rsidP="00487F0F">
      <w:pPr>
        <w:pBdr>
          <w:bottom w:val="single" w:sz="6" w:space="1" w:color="auto"/>
        </w:pBdr>
        <w:spacing w:after="0" w:line="240" w:lineRule="auto"/>
        <w:jc w:val="center"/>
        <w:rPr>
          <w:rFonts w:ascii="Arial" w:eastAsia="Times New Roman" w:hAnsi="Arial" w:cs="Arial"/>
          <w:vanish/>
          <w:sz w:val="20"/>
          <w:szCs w:val="20"/>
          <w:lang w:eastAsia="fr-FR"/>
        </w:rPr>
      </w:pPr>
      <w:r w:rsidRPr="00487F0F">
        <w:rPr>
          <w:rFonts w:ascii="Arial" w:eastAsia="Times New Roman" w:hAnsi="Arial" w:cs="Arial"/>
          <w:vanish/>
          <w:sz w:val="20"/>
          <w:szCs w:val="20"/>
          <w:lang w:eastAsia="fr-FR"/>
        </w:rPr>
        <w:t>Haut du formulaire</w:t>
      </w:r>
    </w:p>
    <w:p w:rsidR="00487F0F" w:rsidRPr="00487F0F" w:rsidRDefault="00487F0F" w:rsidP="00487F0F">
      <w:pPr>
        <w:spacing w:after="0" w:line="240" w:lineRule="auto"/>
        <w:rPr>
          <w:rFonts w:ascii="Arial" w:eastAsia="Times New Roman" w:hAnsi="Arial" w:cs="Arial"/>
          <w:sz w:val="20"/>
          <w:szCs w:val="20"/>
          <w:lang w:eastAsia="fr-FR"/>
        </w:rPr>
      </w:pPr>
      <w:r w:rsidRPr="00487F0F">
        <w:rPr>
          <w:rFonts w:ascii="Arial" w:eastAsia="Times New Roman" w:hAnsi="Arial" w:cs="Arial"/>
          <w:noProof/>
          <w:sz w:val="20"/>
          <w:szCs w:val="20"/>
          <w:lang w:eastAsia="fr-FR"/>
        </w:rPr>
        <w:drawing>
          <wp:inline distT="0" distB="0" distL="0" distR="0">
            <wp:extent cx="2085975" cy="2124075"/>
            <wp:effectExtent l="19050" t="0" r="9525" b="0"/>
            <wp:docPr id="2" name="Image 2" descr="http://www.arkanissim.fr/espaceconseiller/downloadfile/2411-pierre-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kanissim.fr/espaceconseiller/downloadfile/2411-pierre-plus.jpg"/>
                    <pic:cNvPicPr>
                      <a:picLocks noChangeAspect="1" noChangeArrowheads="1"/>
                    </pic:cNvPicPr>
                  </pic:nvPicPr>
                  <pic:blipFill>
                    <a:blip r:embed="rId4" cstate="print"/>
                    <a:srcRect/>
                    <a:stretch>
                      <a:fillRect/>
                    </a:stretch>
                  </pic:blipFill>
                  <pic:spPr bwMode="auto">
                    <a:xfrm>
                      <a:off x="0" y="0"/>
                      <a:ext cx="2085975" cy="2124075"/>
                    </a:xfrm>
                    <a:prstGeom prst="rect">
                      <a:avLst/>
                    </a:prstGeom>
                    <a:noFill/>
                    <a:ln w="9525">
                      <a:noFill/>
                      <a:miter lim="800000"/>
                      <a:headEnd/>
                      <a:tailEnd/>
                    </a:ln>
                  </pic:spPr>
                </pic:pic>
              </a:graphicData>
            </a:graphic>
          </wp:inline>
        </w:drawing>
      </w:r>
      <w:r w:rsidRPr="00487F0F">
        <w:rPr>
          <w:rFonts w:ascii="Arial" w:eastAsia="Times New Roman" w:hAnsi="Arial" w:cs="Arial"/>
          <w:sz w:val="20"/>
          <w:szCs w:val="20"/>
          <w:lang w:eastAsia="fr-FR"/>
        </w:rPr>
        <w:br/>
      </w:r>
      <w:r w:rsidRPr="00487F0F">
        <w:rPr>
          <w:rFonts w:ascii="Arial" w:eastAsia="Times New Roman" w:hAnsi="Arial" w:cs="Arial"/>
          <w:noProof/>
          <w:sz w:val="20"/>
          <w:szCs w:val="20"/>
          <w:lang w:eastAsia="fr-FR"/>
        </w:rPr>
        <w:drawing>
          <wp:inline distT="0" distB="0" distL="0" distR="0">
            <wp:extent cx="2095500" cy="1466850"/>
            <wp:effectExtent l="19050" t="0" r="0" b="0"/>
            <wp:docPr id="3" name="Image 3" descr="http://www.arkanissim.fr/espaceconseiller/downloadfile/5697-repartition-geographique-01-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kanissim.fr/espaceconseiller/downloadfile/5697-repartition-geographique-01-01-10.jpg"/>
                    <pic:cNvPicPr>
                      <a:picLocks noChangeAspect="1" noChangeArrowheads="1"/>
                    </pic:cNvPicPr>
                  </pic:nvPicPr>
                  <pic:blipFill>
                    <a:blip r:embed="rId5" cstate="print"/>
                    <a:srcRect/>
                    <a:stretch>
                      <a:fillRect/>
                    </a:stretch>
                  </pic:blipFill>
                  <pic:spPr bwMode="auto">
                    <a:xfrm>
                      <a:off x="0" y="0"/>
                      <a:ext cx="2095500" cy="1466850"/>
                    </a:xfrm>
                    <a:prstGeom prst="rect">
                      <a:avLst/>
                    </a:prstGeom>
                    <a:noFill/>
                    <a:ln w="9525">
                      <a:noFill/>
                      <a:miter lim="800000"/>
                      <a:headEnd/>
                      <a:tailEnd/>
                    </a:ln>
                  </pic:spPr>
                </pic:pic>
              </a:graphicData>
            </a:graphic>
          </wp:inline>
        </w:drawing>
      </w:r>
      <w:r w:rsidRPr="00487F0F">
        <w:rPr>
          <w:rFonts w:ascii="Arial" w:eastAsia="Times New Roman" w:hAnsi="Arial" w:cs="Arial"/>
          <w:sz w:val="20"/>
          <w:szCs w:val="20"/>
          <w:lang w:eastAsia="fr-FR"/>
        </w:rPr>
        <w:br/>
      </w:r>
      <w:r w:rsidRPr="00487F0F">
        <w:rPr>
          <w:rFonts w:ascii="Arial" w:eastAsia="Times New Roman" w:hAnsi="Arial" w:cs="Arial"/>
          <w:noProof/>
          <w:sz w:val="20"/>
          <w:szCs w:val="20"/>
          <w:lang w:eastAsia="fr-FR"/>
        </w:rPr>
        <w:drawing>
          <wp:inline distT="0" distB="0" distL="0" distR="0">
            <wp:extent cx="2095500" cy="1476375"/>
            <wp:effectExtent l="19050" t="0" r="0" b="0"/>
            <wp:docPr id="4" name="Image 4" descr="http://www.arkanissim.fr/espaceconseiller/downloadfile/5698-type-locaux-01-01-10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kanissim.fr/espaceconseiller/downloadfile/5698-type-locaux-01-01-10_000.jpg"/>
                    <pic:cNvPicPr>
                      <a:picLocks noChangeAspect="1" noChangeArrowheads="1"/>
                    </pic:cNvPicPr>
                  </pic:nvPicPr>
                  <pic:blipFill>
                    <a:blip r:embed="rId6" cstate="print"/>
                    <a:srcRect/>
                    <a:stretch>
                      <a:fillRect/>
                    </a:stretch>
                  </pic:blipFill>
                  <pic:spPr bwMode="auto">
                    <a:xfrm>
                      <a:off x="0" y="0"/>
                      <a:ext cx="2095500" cy="1476375"/>
                    </a:xfrm>
                    <a:prstGeom prst="rect">
                      <a:avLst/>
                    </a:prstGeom>
                    <a:noFill/>
                    <a:ln w="9525">
                      <a:noFill/>
                      <a:miter lim="800000"/>
                      <a:headEnd/>
                      <a:tailEnd/>
                    </a:ln>
                  </pic:spPr>
                </pic:pic>
              </a:graphicData>
            </a:graphic>
          </wp:inline>
        </w:drawing>
      </w:r>
    </w:p>
    <w:p w:rsidR="00487F0F" w:rsidRDefault="00487F0F" w:rsidP="00487F0F">
      <w:pPr>
        <w:pBdr>
          <w:top w:val="single" w:sz="6" w:space="1" w:color="auto"/>
        </w:pBdr>
        <w:spacing w:after="0" w:line="240" w:lineRule="auto"/>
        <w:jc w:val="center"/>
        <w:rPr>
          <w:rFonts w:ascii="Arial" w:eastAsia="Times New Roman" w:hAnsi="Arial" w:cs="Arial"/>
          <w:sz w:val="20"/>
          <w:szCs w:val="20"/>
          <w:lang w:eastAsia="fr-FR"/>
        </w:rPr>
      </w:pPr>
    </w:p>
    <w:p w:rsidR="00487F0F" w:rsidRPr="00487F0F" w:rsidRDefault="00487F0F" w:rsidP="00487F0F">
      <w:pPr>
        <w:pBdr>
          <w:top w:val="single" w:sz="6" w:space="1" w:color="auto"/>
        </w:pBdr>
        <w:spacing w:after="0" w:line="240" w:lineRule="auto"/>
        <w:jc w:val="center"/>
        <w:rPr>
          <w:rFonts w:ascii="Arial" w:eastAsia="Times New Roman" w:hAnsi="Arial" w:cs="Arial"/>
          <w:vanish/>
          <w:sz w:val="20"/>
          <w:szCs w:val="20"/>
          <w:lang w:eastAsia="fr-FR"/>
        </w:rPr>
      </w:pPr>
      <w:r w:rsidRPr="00487F0F">
        <w:rPr>
          <w:rFonts w:ascii="Arial" w:eastAsia="Times New Roman" w:hAnsi="Arial" w:cs="Arial"/>
          <w:vanish/>
          <w:sz w:val="20"/>
          <w:szCs w:val="20"/>
          <w:lang w:eastAsia="fr-FR"/>
        </w:rPr>
        <w:t>Bas du formulaire</w:t>
      </w:r>
    </w:p>
    <w:p w:rsidR="00487F0F" w:rsidRPr="00487F0F" w:rsidRDefault="00487F0F" w:rsidP="00487F0F">
      <w:pPr>
        <w:spacing w:after="0" w:line="240" w:lineRule="auto"/>
        <w:rPr>
          <w:rFonts w:ascii="Arial" w:eastAsia="Times New Roman" w:hAnsi="Arial" w:cs="Arial"/>
          <w:sz w:val="20"/>
          <w:szCs w:val="20"/>
          <w:lang w:eastAsia="fr-FR"/>
        </w:rPr>
      </w:pPr>
      <w:r w:rsidRPr="00487F0F">
        <w:rPr>
          <w:rFonts w:ascii="Arial" w:eastAsia="Times New Roman" w:hAnsi="Arial" w:cs="Arial"/>
          <w:sz w:val="20"/>
          <w:szCs w:val="20"/>
          <w:lang w:eastAsia="fr-FR"/>
        </w:rPr>
        <w:t xml:space="preserve">Pierre Plus a été créée en 1991 et dispose d'un patrimoine de nombreux locaux commerciaux répartis dans tout la France. La qualité de son parc immobilier et de ses locataires assurent des revenus élevés et durables aux porteurs de parts de Pierre Plus. </w:t>
      </w:r>
      <w:r w:rsidRPr="00487F0F">
        <w:rPr>
          <w:rFonts w:ascii="Arial" w:eastAsia="Times New Roman" w:hAnsi="Arial" w:cs="Arial"/>
          <w:sz w:val="20"/>
          <w:szCs w:val="20"/>
          <w:lang w:eastAsia="fr-FR"/>
        </w:rPr>
        <w:br/>
      </w:r>
      <w:r w:rsidRPr="00487F0F">
        <w:rPr>
          <w:rFonts w:ascii="Arial" w:eastAsia="Times New Roman" w:hAnsi="Arial" w:cs="Arial"/>
          <w:sz w:val="20"/>
          <w:szCs w:val="20"/>
          <w:lang w:eastAsia="fr-FR"/>
        </w:rPr>
        <w:br/>
        <w:t xml:space="preserve">Nature : </w:t>
      </w:r>
      <w:r w:rsidRPr="00487F0F">
        <w:rPr>
          <w:rFonts w:ascii="Arial" w:eastAsia="Times New Roman" w:hAnsi="Arial" w:cs="Arial"/>
          <w:sz w:val="20"/>
          <w:szCs w:val="20"/>
          <w:lang w:eastAsia="fr-FR"/>
        </w:rPr>
        <w:br/>
        <w:t xml:space="preserve">SCPI de rendement à capital variable. </w:t>
      </w:r>
      <w:r w:rsidRPr="00487F0F">
        <w:rPr>
          <w:rFonts w:ascii="Arial" w:eastAsia="Times New Roman" w:hAnsi="Arial" w:cs="Arial"/>
          <w:sz w:val="20"/>
          <w:szCs w:val="20"/>
          <w:lang w:eastAsia="fr-FR"/>
        </w:rPr>
        <w:br/>
      </w:r>
      <w:r w:rsidRPr="00487F0F">
        <w:rPr>
          <w:rFonts w:ascii="Arial" w:eastAsia="Times New Roman" w:hAnsi="Arial" w:cs="Arial"/>
          <w:sz w:val="20"/>
          <w:szCs w:val="20"/>
          <w:lang w:eastAsia="fr-FR"/>
        </w:rPr>
        <w:br/>
        <w:t xml:space="preserve">Surface totale au 01/01/2010 : 40 601 m2 </w:t>
      </w:r>
      <w:r w:rsidRPr="00487F0F">
        <w:rPr>
          <w:rFonts w:ascii="Arial" w:eastAsia="Times New Roman" w:hAnsi="Arial" w:cs="Arial"/>
          <w:sz w:val="20"/>
          <w:szCs w:val="20"/>
          <w:lang w:eastAsia="fr-FR"/>
        </w:rPr>
        <w:br/>
        <w:t xml:space="preserve">49 immeubles (bureaux + locaux commerciaux) </w:t>
      </w:r>
      <w:r w:rsidRPr="00487F0F">
        <w:rPr>
          <w:rFonts w:ascii="Arial" w:eastAsia="Times New Roman" w:hAnsi="Arial" w:cs="Arial"/>
          <w:sz w:val="20"/>
          <w:szCs w:val="20"/>
          <w:lang w:eastAsia="fr-FR"/>
        </w:rPr>
        <w:br/>
      </w:r>
      <w:r w:rsidRPr="00487F0F">
        <w:rPr>
          <w:rFonts w:ascii="Arial" w:eastAsia="Times New Roman" w:hAnsi="Arial" w:cs="Arial"/>
          <w:sz w:val="20"/>
          <w:szCs w:val="20"/>
          <w:lang w:eastAsia="fr-FR"/>
        </w:rPr>
        <w:br/>
        <w:t xml:space="preserve">Prix de souscription au 01/01/2010 : 1 030,00 € </w:t>
      </w:r>
      <w:r w:rsidRPr="00487F0F">
        <w:rPr>
          <w:rFonts w:ascii="Arial" w:eastAsia="Times New Roman" w:hAnsi="Arial" w:cs="Arial"/>
          <w:sz w:val="20"/>
          <w:szCs w:val="20"/>
          <w:lang w:eastAsia="fr-FR"/>
        </w:rPr>
        <w:br/>
      </w:r>
      <w:r w:rsidRPr="00487F0F">
        <w:rPr>
          <w:rFonts w:ascii="Arial" w:eastAsia="Times New Roman" w:hAnsi="Arial" w:cs="Arial"/>
          <w:sz w:val="20"/>
          <w:szCs w:val="20"/>
          <w:lang w:eastAsia="fr-FR"/>
        </w:rPr>
        <w:br/>
        <w:t xml:space="preserve">Rentabilité 2009 : 5,27% </w:t>
      </w:r>
      <w:r w:rsidRPr="00487F0F">
        <w:rPr>
          <w:rFonts w:ascii="Arial" w:eastAsia="Times New Roman" w:hAnsi="Arial" w:cs="Arial"/>
          <w:sz w:val="20"/>
          <w:szCs w:val="20"/>
          <w:lang w:eastAsia="fr-FR"/>
        </w:rPr>
        <w:br/>
      </w:r>
      <w:r w:rsidRPr="00487F0F">
        <w:rPr>
          <w:rFonts w:ascii="Arial" w:eastAsia="Times New Roman" w:hAnsi="Arial" w:cs="Arial"/>
          <w:sz w:val="20"/>
          <w:szCs w:val="20"/>
          <w:lang w:eastAsia="fr-FR"/>
        </w:rPr>
        <w:br/>
        <w:t xml:space="preserve">Rentabilité prévisionnelle 2010 : entre 5,20 et 5,50% </w:t>
      </w:r>
      <w:r w:rsidRPr="00487F0F">
        <w:rPr>
          <w:rFonts w:ascii="Arial" w:eastAsia="Times New Roman" w:hAnsi="Arial" w:cs="Arial"/>
          <w:sz w:val="20"/>
          <w:szCs w:val="20"/>
          <w:lang w:eastAsia="fr-FR"/>
        </w:rPr>
        <w:br/>
      </w:r>
      <w:r w:rsidRPr="00487F0F">
        <w:rPr>
          <w:rFonts w:ascii="Arial" w:eastAsia="Times New Roman" w:hAnsi="Arial" w:cs="Arial"/>
          <w:sz w:val="20"/>
          <w:szCs w:val="20"/>
          <w:lang w:eastAsia="fr-FR"/>
        </w:rPr>
        <w:br/>
        <w:t xml:space="preserve">Minimum de souscription : 2 parts </w:t>
      </w:r>
      <w:r w:rsidRPr="00487F0F">
        <w:rPr>
          <w:rFonts w:ascii="Arial" w:eastAsia="Times New Roman" w:hAnsi="Arial" w:cs="Arial"/>
          <w:sz w:val="20"/>
          <w:szCs w:val="20"/>
          <w:lang w:eastAsia="fr-FR"/>
        </w:rPr>
        <w:br/>
      </w:r>
      <w:r w:rsidRPr="00487F0F">
        <w:rPr>
          <w:rFonts w:ascii="Arial" w:eastAsia="Times New Roman" w:hAnsi="Arial" w:cs="Arial"/>
          <w:sz w:val="20"/>
          <w:szCs w:val="20"/>
          <w:lang w:eastAsia="fr-FR"/>
        </w:rPr>
        <w:lastRenderedPageBreak/>
        <w:br/>
        <w:t xml:space="preserve">Jouissance de parts : </w:t>
      </w:r>
      <w:r w:rsidRPr="00487F0F">
        <w:rPr>
          <w:rFonts w:ascii="Arial" w:eastAsia="Times New Roman" w:hAnsi="Arial" w:cs="Arial"/>
          <w:sz w:val="20"/>
          <w:szCs w:val="20"/>
          <w:lang w:eastAsia="fr-FR"/>
        </w:rPr>
        <w:br/>
        <w:t xml:space="preserve">- Souscription : les parts souscrites au cours d'un mois donné portent jouissance le 1er jour du 2ème mois qui suit la souscription. </w:t>
      </w:r>
      <w:r w:rsidRPr="00487F0F">
        <w:rPr>
          <w:rFonts w:ascii="Arial" w:eastAsia="Times New Roman" w:hAnsi="Arial" w:cs="Arial"/>
          <w:sz w:val="20"/>
          <w:szCs w:val="20"/>
          <w:lang w:eastAsia="fr-FR"/>
        </w:rPr>
        <w:br/>
        <w:t xml:space="preserve">- Retrait : la date de fin de jouissance des parts annulées est fixée à la fin du mois au cours duquel est effectuée l'opération de retrait. </w:t>
      </w:r>
      <w:r w:rsidRPr="00487F0F">
        <w:rPr>
          <w:rFonts w:ascii="Arial" w:eastAsia="Times New Roman" w:hAnsi="Arial" w:cs="Arial"/>
          <w:sz w:val="20"/>
          <w:szCs w:val="20"/>
          <w:lang w:eastAsia="fr-FR"/>
        </w:rPr>
        <w:br/>
      </w:r>
      <w:r w:rsidRPr="00487F0F">
        <w:rPr>
          <w:rFonts w:ascii="Arial" w:eastAsia="Times New Roman" w:hAnsi="Arial" w:cs="Arial"/>
          <w:sz w:val="20"/>
          <w:szCs w:val="20"/>
          <w:lang w:eastAsia="fr-FR"/>
        </w:rPr>
        <w:br/>
        <w:t>- Remplir un rapport confidentiel lorsque la souscription à la SCPI Pierre Plus est supérieure à 60 000 €.</w:t>
      </w:r>
    </w:p>
    <w:p w:rsidR="00C32BBC" w:rsidRPr="00487F0F" w:rsidRDefault="00C32BBC" w:rsidP="00487F0F">
      <w:pPr>
        <w:spacing w:line="240" w:lineRule="auto"/>
        <w:rPr>
          <w:rFonts w:ascii="Arial" w:hAnsi="Arial" w:cs="Arial"/>
          <w:sz w:val="20"/>
          <w:szCs w:val="20"/>
        </w:rPr>
      </w:pPr>
    </w:p>
    <w:sectPr w:rsidR="00C32BBC" w:rsidRPr="00487F0F" w:rsidSect="00487F0F">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7F0F"/>
    <w:rsid w:val="00313B16"/>
    <w:rsid w:val="00487F0F"/>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487F0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87F0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87F0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87F0F"/>
    <w:rPr>
      <w:rFonts w:ascii="Arial" w:eastAsia="Times New Roman" w:hAnsi="Arial" w:cs="Arial"/>
      <w:vanish/>
      <w:sz w:val="16"/>
      <w:szCs w:val="16"/>
      <w:lang w:eastAsia="fr-FR"/>
    </w:rPr>
  </w:style>
  <w:style w:type="character" w:customStyle="1" w:styleId="texteor">
    <w:name w:val="texteor"/>
    <w:basedOn w:val="Policepardfaut"/>
    <w:rsid w:val="00487F0F"/>
  </w:style>
  <w:style w:type="paragraph" w:styleId="Textedebulles">
    <w:name w:val="Balloon Text"/>
    <w:basedOn w:val="Normal"/>
    <w:link w:val="TextedebullesCar"/>
    <w:uiPriority w:val="99"/>
    <w:semiHidden/>
    <w:unhideWhenUsed/>
    <w:rsid w:val="00487F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889836">
      <w:bodyDiv w:val="1"/>
      <w:marLeft w:val="0"/>
      <w:marRight w:val="0"/>
      <w:marTop w:val="0"/>
      <w:marBottom w:val="0"/>
      <w:divBdr>
        <w:top w:val="none" w:sz="0" w:space="0" w:color="auto"/>
        <w:left w:val="none" w:sz="0" w:space="0" w:color="auto"/>
        <w:bottom w:val="none" w:sz="0" w:space="0" w:color="auto"/>
        <w:right w:val="none" w:sz="0" w:space="0" w:color="auto"/>
      </w:divBdr>
      <w:divsChild>
        <w:div w:id="701170447">
          <w:marLeft w:val="0"/>
          <w:marRight w:val="0"/>
          <w:marTop w:val="0"/>
          <w:marBottom w:val="0"/>
          <w:divBdr>
            <w:top w:val="none" w:sz="0" w:space="0" w:color="auto"/>
            <w:left w:val="none" w:sz="0" w:space="0" w:color="auto"/>
            <w:bottom w:val="none" w:sz="0" w:space="0" w:color="auto"/>
            <w:right w:val="none" w:sz="0" w:space="0" w:color="auto"/>
          </w:divBdr>
          <w:divsChild>
            <w:div w:id="363021962">
              <w:marLeft w:val="0"/>
              <w:marRight w:val="0"/>
              <w:marTop w:val="0"/>
              <w:marBottom w:val="0"/>
              <w:divBdr>
                <w:top w:val="none" w:sz="0" w:space="0" w:color="auto"/>
                <w:left w:val="none" w:sz="0" w:space="0" w:color="auto"/>
                <w:bottom w:val="none" w:sz="0" w:space="0" w:color="auto"/>
                <w:right w:val="none" w:sz="0" w:space="0" w:color="auto"/>
              </w:divBdr>
              <w:divsChild>
                <w:div w:id="281501106">
                  <w:marLeft w:val="0"/>
                  <w:marRight w:val="0"/>
                  <w:marTop w:val="0"/>
                  <w:marBottom w:val="0"/>
                  <w:divBdr>
                    <w:top w:val="none" w:sz="0" w:space="0" w:color="auto"/>
                    <w:left w:val="none" w:sz="0" w:space="0" w:color="auto"/>
                    <w:bottom w:val="none" w:sz="0" w:space="0" w:color="auto"/>
                    <w:right w:val="none" w:sz="0" w:space="0" w:color="auto"/>
                  </w:divBdr>
                </w:div>
                <w:div w:id="100495096">
                  <w:marLeft w:val="0"/>
                  <w:marRight w:val="0"/>
                  <w:marTop w:val="0"/>
                  <w:marBottom w:val="0"/>
                  <w:divBdr>
                    <w:top w:val="none" w:sz="0" w:space="0" w:color="auto"/>
                    <w:left w:val="none" w:sz="0" w:space="0" w:color="auto"/>
                    <w:bottom w:val="none" w:sz="0" w:space="0" w:color="auto"/>
                    <w:right w:val="none" w:sz="0" w:space="0" w:color="auto"/>
                  </w:divBdr>
                  <w:divsChild>
                    <w:div w:id="602424228">
                      <w:marLeft w:val="0"/>
                      <w:marRight w:val="0"/>
                      <w:marTop w:val="0"/>
                      <w:marBottom w:val="0"/>
                      <w:divBdr>
                        <w:top w:val="none" w:sz="0" w:space="0" w:color="auto"/>
                        <w:left w:val="none" w:sz="0" w:space="0" w:color="auto"/>
                        <w:bottom w:val="none" w:sz="0" w:space="0" w:color="auto"/>
                        <w:right w:val="none" w:sz="0" w:space="0" w:color="auto"/>
                      </w:divBdr>
                    </w:div>
                  </w:divsChild>
                </w:div>
                <w:div w:id="14402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891</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2010-12-01T17:25:00Z</dcterms:created>
  <dcterms:modified xsi:type="dcterms:W3CDTF">2010-12-01T17:27:00Z</dcterms:modified>
</cp:coreProperties>
</file>