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C7" w:rsidRPr="009758C7" w:rsidRDefault="009758C7" w:rsidP="009758C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758C7">
        <w:rPr>
          <w:rFonts w:asciiTheme="minorHAnsi" w:eastAsia="Times New Roman" w:hAnsiTheme="minorHAnsi" w:cstheme="minorHAnsi"/>
          <w:sz w:val="20"/>
          <w:szCs w:val="20"/>
        </w:rPr>
        <w:t>0684376453</w:t>
      </w:r>
      <w:r w:rsidRPr="009758C7">
        <w:rPr>
          <w:rFonts w:asciiTheme="minorHAnsi" w:eastAsia="Times New Roman" w:hAnsiTheme="minorHAnsi" w:cstheme="minorHAnsi"/>
          <w:sz w:val="20"/>
          <w:szCs w:val="20"/>
        </w:rPr>
        <w:br/>
      </w:r>
    </w:p>
    <w:p w:rsidR="009758C7" w:rsidRPr="009758C7" w:rsidRDefault="009758C7" w:rsidP="009758C7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758C7">
        <w:rPr>
          <w:rFonts w:asciiTheme="minorHAnsi" w:hAnsiTheme="minorHAnsi" w:cstheme="minorHAnsi"/>
          <w:sz w:val="20"/>
          <w:szCs w:val="20"/>
        </w:rPr>
        <w:t>Teaser – ENERGY                                                    11/07/2010</w:t>
      </w:r>
    </w:p>
    <w:p w:rsidR="009758C7" w:rsidRPr="009758C7" w:rsidRDefault="009758C7" w:rsidP="009758C7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758C7">
        <w:rPr>
          <w:rFonts w:asciiTheme="minorHAnsi" w:hAnsiTheme="minorHAnsi" w:cstheme="minorHAnsi"/>
          <w:sz w:val="20"/>
          <w:szCs w:val="20"/>
          <w:u w:val="single"/>
        </w:rPr>
        <w:t>Présentation</w:t>
      </w:r>
    </w:p>
    <w:p w:rsidR="009758C7" w:rsidRPr="009758C7" w:rsidRDefault="009758C7" w:rsidP="009758C7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9758C7">
        <w:rPr>
          <w:rFonts w:asciiTheme="minorHAnsi" w:hAnsiTheme="minorHAnsi" w:cstheme="minorHAnsi"/>
          <w:sz w:val="20"/>
          <w:szCs w:val="20"/>
        </w:rPr>
        <w:t>Energy</w:t>
      </w:r>
      <w:proofErr w:type="spellEnd"/>
      <w:r w:rsidRPr="009758C7">
        <w:rPr>
          <w:rFonts w:asciiTheme="minorHAnsi" w:hAnsiTheme="minorHAnsi" w:cstheme="minorHAnsi"/>
          <w:sz w:val="20"/>
          <w:szCs w:val="20"/>
        </w:rPr>
        <w:t xml:space="preserve"> est une SARL gérée par Mr Bruno OLIVIER basée à Maison </w:t>
      </w:r>
      <w:proofErr w:type="spellStart"/>
      <w:r w:rsidRPr="009758C7">
        <w:rPr>
          <w:rFonts w:asciiTheme="minorHAnsi" w:hAnsiTheme="minorHAnsi" w:cstheme="minorHAnsi"/>
          <w:sz w:val="20"/>
          <w:szCs w:val="20"/>
        </w:rPr>
        <w:t>Alfort</w:t>
      </w:r>
      <w:proofErr w:type="spellEnd"/>
      <w:r w:rsidRPr="009758C7">
        <w:rPr>
          <w:rFonts w:asciiTheme="minorHAnsi" w:hAnsiTheme="minorHAnsi" w:cstheme="minorHAnsi"/>
          <w:sz w:val="20"/>
          <w:szCs w:val="20"/>
        </w:rPr>
        <w:t xml:space="preserve"> (94) créée en 1996 </w:t>
      </w:r>
      <w:r>
        <w:rPr>
          <w:rFonts w:asciiTheme="minorHAnsi" w:hAnsiTheme="minorHAnsi" w:cstheme="minorHAnsi"/>
          <w:sz w:val="20"/>
          <w:szCs w:val="20"/>
        </w:rPr>
        <w:br/>
      </w:r>
      <w:r w:rsidRPr="009758C7">
        <w:rPr>
          <w:rFonts w:asciiTheme="minorHAnsi" w:hAnsiTheme="minorHAnsi" w:cstheme="minorHAnsi"/>
          <w:sz w:val="20"/>
          <w:szCs w:val="20"/>
        </w:rPr>
        <w:t>et comptant 25 personnes dans ses effectifs au 31/12/2008.</w:t>
      </w:r>
      <w:r>
        <w:rPr>
          <w:rFonts w:asciiTheme="minorHAnsi" w:hAnsiTheme="minorHAnsi" w:cstheme="minorHAnsi"/>
          <w:sz w:val="20"/>
          <w:szCs w:val="20"/>
        </w:rPr>
        <w:br/>
      </w:r>
      <w:r w:rsidRPr="009758C7">
        <w:rPr>
          <w:rFonts w:asciiTheme="minorHAnsi" w:hAnsiTheme="minorHAnsi" w:cstheme="minorHAnsi"/>
          <w:sz w:val="20"/>
          <w:szCs w:val="20"/>
        </w:rPr>
        <w:t>Les deux principaux métiers d’</w:t>
      </w:r>
      <w:proofErr w:type="spellStart"/>
      <w:r w:rsidRPr="009758C7">
        <w:rPr>
          <w:rFonts w:asciiTheme="minorHAnsi" w:hAnsiTheme="minorHAnsi" w:cstheme="minorHAnsi"/>
          <w:sz w:val="20"/>
          <w:szCs w:val="20"/>
        </w:rPr>
        <w:t>Energy</w:t>
      </w:r>
      <w:proofErr w:type="spellEnd"/>
      <w:r w:rsidRPr="009758C7">
        <w:rPr>
          <w:rFonts w:asciiTheme="minorHAnsi" w:hAnsiTheme="minorHAnsi" w:cstheme="minorHAnsi"/>
          <w:sz w:val="20"/>
          <w:szCs w:val="20"/>
        </w:rPr>
        <w:t xml:space="preserve"> sont l’offre de services pour des projets de télécommunication </w:t>
      </w:r>
      <w:r>
        <w:rPr>
          <w:rFonts w:asciiTheme="minorHAnsi" w:hAnsiTheme="minorHAnsi" w:cstheme="minorHAnsi"/>
          <w:sz w:val="20"/>
          <w:szCs w:val="20"/>
        </w:rPr>
        <w:br/>
      </w:r>
      <w:r w:rsidRPr="009758C7">
        <w:rPr>
          <w:rFonts w:asciiTheme="minorHAnsi" w:hAnsiTheme="minorHAnsi" w:cstheme="minorHAnsi"/>
          <w:sz w:val="20"/>
          <w:szCs w:val="20"/>
        </w:rPr>
        <w:t>ainsi que pour des projets d’</w:t>
      </w:r>
      <w:proofErr w:type="spellStart"/>
      <w:r w:rsidRPr="009758C7">
        <w:rPr>
          <w:rFonts w:asciiTheme="minorHAnsi" w:hAnsiTheme="minorHAnsi" w:cstheme="minorHAnsi"/>
          <w:sz w:val="20"/>
          <w:szCs w:val="20"/>
        </w:rPr>
        <w:t>énergie.</w:t>
      </w:r>
      <w:proofErr w:type="spellEnd"/>
      <w:r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9758C7">
        <w:rPr>
          <w:rFonts w:asciiTheme="minorHAnsi" w:hAnsiTheme="minorHAnsi" w:cstheme="minorHAnsi"/>
          <w:sz w:val="20"/>
          <w:szCs w:val="20"/>
        </w:rPr>
        <w:t>Energy</w:t>
      </w:r>
      <w:proofErr w:type="spellEnd"/>
      <w:r w:rsidRPr="009758C7">
        <w:rPr>
          <w:rFonts w:asciiTheme="minorHAnsi" w:hAnsiTheme="minorHAnsi" w:cstheme="minorHAnsi"/>
          <w:sz w:val="20"/>
          <w:szCs w:val="20"/>
        </w:rPr>
        <w:t xml:space="preserve"> réalise des études et des interventions dans les domaines de la télécommunication, des réseaux d’entreprise et des systèmes informatiques. </w:t>
      </w:r>
      <w:r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9758C7">
        <w:rPr>
          <w:rFonts w:asciiTheme="minorHAnsi" w:hAnsiTheme="minorHAnsi" w:cstheme="minorHAnsi"/>
          <w:sz w:val="20"/>
          <w:szCs w:val="20"/>
        </w:rPr>
        <w:t>Energy</w:t>
      </w:r>
      <w:proofErr w:type="spellEnd"/>
      <w:r w:rsidRPr="009758C7">
        <w:rPr>
          <w:rFonts w:asciiTheme="minorHAnsi" w:hAnsiTheme="minorHAnsi" w:cstheme="minorHAnsi"/>
          <w:sz w:val="20"/>
          <w:szCs w:val="20"/>
        </w:rPr>
        <w:t xml:space="preserve"> intervient dans la France entière à chaque étape d’un projet, à partir de la collecte de données jusqu’à la maintenance de l’installation.</w:t>
      </w:r>
      <w:r>
        <w:rPr>
          <w:rFonts w:asciiTheme="minorHAnsi" w:hAnsiTheme="minorHAnsi" w:cstheme="minorHAnsi"/>
          <w:sz w:val="20"/>
          <w:szCs w:val="20"/>
        </w:rPr>
        <w:br/>
      </w:r>
      <w:r w:rsidRPr="009758C7">
        <w:rPr>
          <w:rFonts w:asciiTheme="minorHAnsi" w:hAnsiTheme="minorHAnsi" w:cstheme="minorHAnsi"/>
          <w:sz w:val="20"/>
          <w:szCs w:val="20"/>
        </w:rPr>
        <w:t>Les fournisseurs d’</w:t>
      </w:r>
      <w:proofErr w:type="spellStart"/>
      <w:r w:rsidRPr="009758C7">
        <w:rPr>
          <w:rFonts w:asciiTheme="minorHAnsi" w:hAnsiTheme="minorHAnsi" w:cstheme="minorHAnsi"/>
          <w:sz w:val="20"/>
          <w:szCs w:val="20"/>
        </w:rPr>
        <w:t>Energy</w:t>
      </w:r>
      <w:proofErr w:type="spellEnd"/>
      <w:r w:rsidRPr="009758C7">
        <w:rPr>
          <w:rFonts w:asciiTheme="minorHAnsi" w:hAnsiTheme="minorHAnsi" w:cstheme="minorHAnsi"/>
          <w:sz w:val="20"/>
          <w:szCs w:val="20"/>
        </w:rPr>
        <w:t xml:space="preserve"> sont des grands groupes comme Alcatel pour les solutions aux projets de communication ou encore </w:t>
      </w:r>
      <w:proofErr w:type="spellStart"/>
      <w:r w:rsidRPr="009758C7">
        <w:rPr>
          <w:rFonts w:asciiTheme="minorHAnsi" w:hAnsiTheme="minorHAnsi" w:cstheme="minorHAnsi"/>
          <w:sz w:val="20"/>
          <w:szCs w:val="20"/>
        </w:rPr>
        <w:t>Eltek</w:t>
      </w:r>
      <w:proofErr w:type="spellEnd"/>
      <w:r w:rsidRPr="009758C7">
        <w:rPr>
          <w:rFonts w:asciiTheme="minorHAnsi" w:hAnsiTheme="minorHAnsi" w:cstheme="minorHAnsi"/>
          <w:sz w:val="20"/>
          <w:szCs w:val="20"/>
        </w:rPr>
        <w:t xml:space="preserve"> et </w:t>
      </w:r>
      <w:proofErr w:type="spellStart"/>
      <w:r w:rsidRPr="009758C7">
        <w:rPr>
          <w:rFonts w:asciiTheme="minorHAnsi" w:hAnsiTheme="minorHAnsi" w:cstheme="minorHAnsi"/>
          <w:sz w:val="20"/>
          <w:szCs w:val="20"/>
        </w:rPr>
        <w:t>Enersys</w:t>
      </w:r>
      <w:proofErr w:type="spellEnd"/>
      <w:r w:rsidRPr="009758C7">
        <w:rPr>
          <w:rFonts w:asciiTheme="minorHAnsi" w:hAnsiTheme="minorHAnsi" w:cstheme="minorHAnsi"/>
          <w:sz w:val="20"/>
          <w:szCs w:val="20"/>
        </w:rPr>
        <w:t xml:space="preserve"> pour tous les projets d’énergie.</w:t>
      </w:r>
    </w:p>
    <w:p w:rsidR="009758C7" w:rsidRPr="009758C7" w:rsidRDefault="009758C7" w:rsidP="009758C7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758C7">
        <w:rPr>
          <w:rFonts w:asciiTheme="minorHAnsi" w:hAnsiTheme="minorHAnsi" w:cstheme="minorHAnsi"/>
          <w:sz w:val="20"/>
          <w:szCs w:val="20"/>
          <w:u w:val="single"/>
        </w:rPr>
        <w:t>Bilan et CR 2006, 2007 et 2008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57"/>
        <w:gridCol w:w="1737"/>
        <w:gridCol w:w="1701"/>
        <w:gridCol w:w="1830"/>
      </w:tblGrid>
      <w:tr w:rsidR="009758C7" w:rsidRPr="009758C7" w:rsidTr="009758C7"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31/12/2008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31/12/2007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31/12/2006</w:t>
            </w:r>
          </w:p>
        </w:tc>
      </w:tr>
      <w:tr w:rsidR="009758C7" w:rsidRPr="009758C7" w:rsidTr="009758C7">
        <w:tc>
          <w:tcPr>
            <w:tcW w:w="2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Chiffres d’affaires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1.716.000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1.896.000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1.562.000</w:t>
            </w:r>
          </w:p>
        </w:tc>
      </w:tr>
      <w:tr w:rsidR="009758C7" w:rsidRPr="009758C7" w:rsidTr="009758C7">
        <w:tc>
          <w:tcPr>
            <w:tcW w:w="2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Résultat d’exploitation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110.000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167.000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-335.000</w:t>
            </w:r>
          </w:p>
        </w:tc>
      </w:tr>
      <w:tr w:rsidR="009758C7" w:rsidRPr="009758C7" w:rsidTr="009758C7">
        <w:tc>
          <w:tcPr>
            <w:tcW w:w="2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Résultat net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104.000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153.000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-388.000</w:t>
            </w:r>
          </w:p>
        </w:tc>
      </w:tr>
    </w:tbl>
    <w:p w:rsidR="009758C7" w:rsidRPr="009758C7" w:rsidRDefault="009758C7" w:rsidP="009758C7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758C7">
        <w:rPr>
          <w:rFonts w:asciiTheme="minorHAnsi" w:hAnsiTheme="minorHAnsi" w:cstheme="minorHAnsi"/>
          <w:sz w:val="20"/>
          <w:szCs w:val="20"/>
        </w:rPr>
        <w:t> 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93"/>
        <w:gridCol w:w="1701"/>
        <w:gridCol w:w="1701"/>
        <w:gridCol w:w="1843"/>
      </w:tblGrid>
      <w:tr w:rsidR="009758C7" w:rsidRPr="009758C7" w:rsidTr="009758C7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31/12/2008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31/12/2007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31/12/2006</w:t>
            </w:r>
          </w:p>
        </w:tc>
      </w:tr>
      <w:tr w:rsidR="009758C7" w:rsidRPr="009758C7" w:rsidTr="009758C7"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Capitaux propres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-103.000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-207.000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-360.000</w:t>
            </w:r>
          </w:p>
        </w:tc>
      </w:tr>
      <w:tr w:rsidR="009758C7" w:rsidRPr="009758C7" w:rsidTr="009758C7"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Dettes financières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30.000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7.000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3.000</w:t>
            </w:r>
          </w:p>
        </w:tc>
      </w:tr>
      <w:tr w:rsidR="009758C7" w:rsidRPr="009758C7" w:rsidTr="009758C7"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Dettes fournisseurs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177.000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1.403.000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1.432.000</w:t>
            </w:r>
          </w:p>
        </w:tc>
      </w:tr>
      <w:tr w:rsidR="009758C7" w:rsidRPr="009758C7" w:rsidTr="009758C7"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Créances clients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366.000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1.815.000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1.608.000</w:t>
            </w:r>
          </w:p>
        </w:tc>
      </w:tr>
      <w:tr w:rsidR="009758C7" w:rsidRPr="009758C7" w:rsidTr="009758C7"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Total bilan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456.000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1.874.000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58C7" w:rsidRPr="009758C7" w:rsidRDefault="009758C7" w:rsidP="009758C7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758C7">
              <w:rPr>
                <w:rFonts w:asciiTheme="minorHAnsi" w:hAnsiTheme="minorHAnsi" w:cstheme="minorHAnsi"/>
                <w:sz w:val="20"/>
                <w:szCs w:val="20"/>
              </w:rPr>
              <w:t>1.689.000</w:t>
            </w:r>
          </w:p>
        </w:tc>
      </w:tr>
    </w:tbl>
    <w:p w:rsidR="009758C7" w:rsidRPr="009758C7" w:rsidRDefault="009758C7" w:rsidP="009758C7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758C7">
        <w:rPr>
          <w:rFonts w:asciiTheme="minorHAnsi" w:hAnsiTheme="minorHAnsi" w:cstheme="minorHAnsi"/>
          <w:sz w:val="20"/>
          <w:szCs w:val="20"/>
        </w:rPr>
        <w:t> </w:t>
      </w:r>
    </w:p>
    <w:p w:rsidR="009758C7" w:rsidRPr="009758C7" w:rsidRDefault="009758C7" w:rsidP="009758C7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758C7">
        <w:rPr>
          <w:rFonts w:asciiTheme="minorHAnsi" w:hAnsiTheme="minorHAnsi" w:cstheme="minorHAnsi"/>
          <w:sz w:val="20"/>
          <w:szCs w:val="20"/>
        </w:rPr>
        <w:t>Commentaires sur le CR :</w:t>
      </w:r>
    </w:p>
    <w:p w:rsidR="009758C7" w:rsidRPr="009758C7" w:rsidRDefault="009758C7" w:rsidP="009758C7">
      <w:pPr>
        <w:spacing w:line="240" w:lineRule="auto"/>
        <w:ind w:left="72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9758C7">
        <w:rPr>
          <w:rFonts w:asciiTheme="minorHAnsi" w:hAnsiTheme="minorHAnsi" w:cstheme="minorHAnsi"/>
          <w:sz w:val="20"/>
          <w:szCs w:val="20"/>
        </w:rPr>
        <w:t>Hausse du CA de 21.4% entre 2006 et 2007.</w:t>
      </w:r>
    </w:p>
    <w:p w:rsidR="009758C7" w:rsidRPr="009758C7" w:rsidRDefault="009758C7" w:rsidP="009758C7">
      <w:pPr>
        <w:spacing w:line="240" w:lineRule="auto"/>
        <w:ind w:left="72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9758C7">
        <w:rPr>
          <w:rFonts w:asciiTheme="minorHAnsi" w:hAnsiTheme="minorHAnsi" w:cstheme="minorHAnsi"/>
          <w:sz w:val="20"/>
          <w:szCs w:val="20"/>
        </w:rPr>
        <w:t>Bonne maitrise du cycle d’exploitation avec un ratio REX/CA de 6.4% en 2008 (8.8% en 2007).</w:t>
      </w:r>
    </w:p>
    <w:p w:rsidR="009758C7" w:rsidRPr="009758C7" w:rsidRDefault="009758C7" w:rsidP="009758C7">
      <w:pPr>
        <w:spacing w:line="240" w:lineRule="auto"/>
        <w:ind w:left="72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9758C7">
        <w:rPr>
          <w:rFonts w:asciiTheme="minorHAnsi" w:hAnsiTheme="minorHAnsi" w:cstheme="minorHAnsi"/>
          <w:sz w:val="20"/>
          <w:szCs w:val="20"/>
        </w:rPr>
        <w:t>Retour à la rentabilité à partir de 2007 avec un RN de 153.000€.</w:t>
      </w:r>
    </w:p>
    <w:p w:rsidR="009758C7" w:rsidRPr="009758C7" w:rsidRDefault="009758C7" w:rsidP="009758C7">
      <w:pPr>
        <w:spacing w:line="240" w:lineRule="auto"/>
        <w:ind w:left="72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9758C7">
        <w:rPr>
          <w:rFonts w:asciiTheme="minorHAnsi" w:hAnsiTheme="minorHAnsi" w:cstheme="minorHAnsi"/>
          <w:sz w:val="20"/>
          <w:szCs w:val="20"/>
        </w:rPr>
        <w:t>Taux de rentabilité nette 2008 de 6% (8% en 2007).</w:t>
      </w:r>
    </w:p>
    <w:p w:rsidR="009758C7" w:rsidRPr="009758C7" w:rsidRDefault="009758C7" w:rsidP="009758C7">
      <w:pPr>
        <w:spacing w:line="240" w:lineRule="auto"/>
        <w:ind w:left="720" w:hanging="360"/>
        <w:contextualSpacing/>
        <w:rPr>
          <w:rFonts w:asciiTheme="minorHAnsi" w:hAnsiTheme="minorHAnsi" w:cstheme="minorHAnsi"/>
          <w:sz w:val="20"/>
          <w:szCs w:val="20"/>
        </w:rPr>
      </w:pPr>
    </w:p>
    <w:p w:rsidR="009758C7" w:rsidRPr="009758C7" w:rsidRDefault="009758C7" w:rsidP="009758C7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758C7">
        <w:rPr>
          <w:rFonts w:asciiTheme="minorHAnsi" w:hAnsiTheme="minorHAnsi" w:cstheme="minorHAnsi"/>
          <w:sz w:val="20"/>
          <w:szCs w:val="20"/>
        </w:rPr>
        <w:t>Commentaires sur le bilan :</w:t>
      </w:r>
    </w:p>
    <w:p w:rsidR="009758C7" w:rsidRPr="009758C7" w:rsidRDefault="009758C7" w:rsidP="009758C7">
      <w:pPr>
        <w:spacing w:line="240" w:lineRule="auto"/>
        <w:ind w:left="72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9758C7">
        <w:rPr>
          <w:rFonts w:asciiTheme="minorHAnsi" w:hAnsiTheme="minorHAnsi" w:cstheme="minorHAnsi"/>
          <w:sz w:val="20"/>
          <w:szCs w:val="20"/>
        </w:rPr>
        <w:t>Niveau de capitaux propres négatifs à -103.000€ en 2008 engendrés par un report à nouveau négatif en 2006 qui tend à se résorber grâce au profit enregistré en 2007 et 2008.</w:t>
      </w:r>
    </w:p>
    <w:p w:rsidR="009758C7" w:rsidRPr="009758C7" w:rsidRDefault="009758C7" w:rsidP="009758C7">
      <w:pPr>
        <w:spacing w:line="240" w:lineRule="auto"/>
        <w:ind w:left="72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9758C7">
        <w:rPr>
          <w:rFonts w:asciiTheme="minorHAnsi" w:hAnsiTheme="minorHAnsi" w:cstheme="minorHAnsi"/>
          <w:sz w:val="20"/>
          <w:szCs w:val="20"/>
        </w:rPr>
        <w:t>Société peu endettée financièrement: 30.000€ de dettes financières en 2008.</w:t>
      </w:r>
    </w:p>
    <w:p w:rsidR="009758C7" w:rsidRPr="009758C7" w:rsidRDefault="009758C7" w:rsidP="009758C7">
      <w:pPr>
        <w:spacing w:line="240" w:lineRule="auto"/>
        <w:ind w:left="72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9758C7">
        <w:rPr>
          <w:rFonts w:asciiTheme="minorHAnsi" w:hAnsiTheme="minorHAnsi" w:cstheme="minorHAnsi"/>
          <w:sz w:val="20"/>
          <w:szCs w:val="20"/>
        </w:rPr>
        <w:t>Fort allègement des dettes fournisseurs ainsi que des créances clients en 2008.</w:t>
      </w:r>
    </w:p>
    <w:p w:rsidR="00DF1D57" w:rsidRDefault="00DF1D57"/>
    <w:sectPr w:rsidR="00DF1D57" w:rsidSect="00DF1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758C7"/>
    <w:rsid w:val="009758C7"/>
    <w:rsid w:val="00DF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8C7"/>
    <w:rPr>
      <w:rFonts w:ascii="Verdana" w:hAnsi="Verdana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 Grid"/>
    <w:basedOn w:val="TableauNormal"/>
    <w:uiPriority w:val="59"/>
    <w:rsid w:val="009758C7"/>
    <w:pPr>
      <w:spacing w:after="0" w:line="240" w:lineRule="auto"/>
    </w:pPr>
    <w:rPr>
      <w:rFonts w:ascii="Verdana" w:eastAsia="Times New Roman" w:hAnsi="Verdana" w:cs="Times New Roman"/>
      <w:sz w:val="24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2010-07-12T09:23:00Z</dcterms:created>
  <dcterms:modified xsi:type="dcterms:W3CDTF">2010-07-12T09:26:00Z</dcterms:modified>
</cp:coreProperties>
</file>