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F30" w:rsidRPr="00D92F30" w:rsidRDefault="00D92F30" w:rsidP="00D92F30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fr-FR"/>
        </w:rPr>
      </w:pPr>
      <w:bookmarkStart w:id="0" w:name="#synthactive"/>
      <w:r w:rsidRPr="00D92F30">
        <w:rPr>
          <w:rFonts w:ascii="Trebuchet MS" w:eastAsia="Times New Roman" w:hAnsi="Trebuchet MS" w:cs="Times New Roman"/>
          <w:color w:val="E20000"/>
          <w:sz w:val="21"/>
          <w:lang w:eastAsia="fr-FR"/>
        </w:rPr>
        <w:t>Bilan Actif</w:t>
      </w:r>
      <w:r w:rsidRPr="00D92F30">
        <w:rPr>
          <w:rFonts w:ascii="Trebuchet MS" w:eastAsia="Times New Roman" w:hAnsi="Trebuchet MS" w:cs="Times New Roman"/>
          <w:sz w:val="24"/>
          <w:szCs w:val="24"/>
          <w:lang w:eastAsia="fr-FR"/>
        </w:rPr>
        <w:t xml:space="preserve"> </w:t>
      </w:r>
    </w:p>
    <w:tbl>
      <w:tblPr>
        <w:tblW w:w="49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214"/>
        <w:gridCol w:w="1040"/>
        <w:gridCol w:w="696"/>
        <w:gridCol w:w="1125"/>
        <w:gridCol w:w="696"/>
        <w:gridCol w:w="1128"/>
        <w:gridCol w:w="1229"/>
        <w:gridCol w:w="778"/>
      </w:tblGrid>
      <w:tr w:rsidR="00D92F30" w:rsidRPr="00D92F30" w:rsidTr="00D92F30">
        <w:tc>
          <w:tcPr>
            <w:tcW w:w="3000" w:type="dxa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Comptes annuels</w:t>
            </w:r>
          </w:p>
        </w:tc>
        <w:tc>
          <w:tcPr>
            <w:tcW w:w="1125" w:type="dxa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31/12/2009</w:t>
            </w:r>
          </w:p>
        </w:tc>
        <w:tc>
          <w:tcPr>
            <w:tcW w:w="900" w:type="dxa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</w:p>
        </w:tc>
        <w:tc>
          <w:tcPr>
            <w:tcW w:w="1275" w:type="dxa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31/12/2008</w:t>
            </w:r>
          </w:p>
        </w:tc>
        <w:tc>
          <w:tcPr>
            <w:tcW w:w="900" w:type="dxa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</w:p>
        </w:tc>
        <w:tc>
          <w:tcPr>
            <w:tcW w:w="1275" w:type="dxa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31/12/2007</w:t>
            </w:r>
          </w:p>
        </w:tc>
        <w:tc>
          <w:tcPr>
            <w:tcW w:w="1275" w:type="dxa"/>
            <w:tcBorders>
              <w:left w:val="single" w:sz="6" w:space="0" w:color="000000"/>
            </w:tcBorders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proofErr w:type="spellStart"/>
            <w:r w:rsidRPr="00D92F30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Moy</w:t>
            </w:r>
            <w:proofErr w:type="spellEnd"/>
            <w:r w:rsidRPr="00D92F30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 xml:space="preserve"> Secteur 2009</w:t>
            </w:r>
          </w:p>
        </w:tc>
        <w:tc>
          <w:tcPr>
            <w:tcW w:w="900" w:type="dxa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</w:p>
        </w:tc>
      </w:tr>
      <w:tr w:rsidR="00D92F30" w:rsidRPr="00D92F30" w:rsidTr="00D92F30"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Capital souscrit non appelé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0%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0%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18 312,83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0%</w:t>
            </w:r>
          </w:p>
        </w:tc>
      </w:tr>
      <w:tr w:rsidR="00D92F30" w:rsidRPr="00D92F30" w:rsidTr="00D92F30">
        <w:tc>
          <w:tcPr>
            <w:tcW w:w="0" w:type="auto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Actif immobilisé net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31 636 868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0,2%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31 567 785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11,3%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28 374 571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19 067 541,12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65,9%</w:t>
            </w:r>
          </w:p>
        </w:tc>
      </w:tr>
      <w:tr w:rsidR="00D92F30" w:rsidRPr="00D92F30" w:rsidTr="00D92F30"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- Immobilisations incorporelles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0%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1 990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0%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362 477,21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0%</w:t>
            </w:r>
          </w:p>
        </w:tc>
      </w:tr>
      <w:tr w:rsidR="00D92F30" w:rsidRPr="00D92F30" w:rsidTr="00D92F30"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- Immobilisations corporelles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23 355 641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3,8%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22 503 352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13,6%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19 813 407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456 844,71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5012,4%</w:t>
            </w:r>
          </w:p>
        </w:tc>
      </w:tr>
      <w:tr w:rsidR="00D92F30" w:rsidRPr="00D92F30" w:rsidTr="00D92F30"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- Immobilisations Financières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8 281 227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FF0000"/>
                <w:sz w:val="17"/>
                <w:szCs w:val="17"/>
                <w:lang w:eastAsia="fr-FR"/>
              </w:rPr>
              <w:t>-8,6%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9 062 443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5,9%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8 561 164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18 264 514,27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FF0000"/>
                <w:sz w:val="17"/>
                <w:szCs w:val="17"/>
                <w:lang w:eastAsia="fr-FR"/>
              </w:rPr>
              <w:t>-54,7%</w:t>
            </w:r>
          </w:p>
        </w:tc>
      </w:tr>
      <w:tr w:rsidR="00D92F30" w:rsidRPr="00D92F30" w:rsidTr="00D92F30">
        <w:tc>
          <w:tcPr>
            <w:tcW w:w="0" w:type="auto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Actif net circulant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9 747 567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10,6%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8 811 374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FF0000"/>
                <w:sz w:val="17"/>
                <w:szCs w:val="17"/>
                <w:lang w:eastAsia="fr-FR"/>
              </w:rPr>
              <w:t>-16,1%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10 500 005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3 715 833,19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162,3%</w:t>
            </w:r>
          </w:p>
        </w:tc>
      </w:tr>
      <w:tr w:rsidR="00D92F30" w:rsidRPr="00D92F30" w:rsidTr="00D92F30"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- Stocks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0%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0%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80 282,52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0%</w:t>
            </w:r>
          </w:p>
        </w:tc>
      </w:tr>
      <w:tr w:rsidR="00D92F30" w:rsidRPr="00D92F30" w:rsidTr="00D92F30"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- Avances et acomptes versés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1 755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10,6%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2 662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FF0000"/>
                <w:sz w:val="17"/>
                <w:szCs w:val="17"/>
                <w:lang w:eastAsia="fr-FR"/>
              </w:rPr>
              <w:t>-82,0%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14 806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4 347,10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FF0000"/>
                <w:sz w:val="17"/>
                <w:szCs w:val="17"/>
                <w:lang w:eastAsia="fr-FR"/>
              </w:rPr>
              <w:t>-59,6%</w:t>
            </w:r>
          </w:p>
        </w:tc>
      </w:tr>
      <w:tr w:rsidR="00D92F30" w:rsidRPr="00D92F30" w:rsidTr="00D92F30"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- Créances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747 385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FF0000"/>
                <w:sz w:val="17"/>
                <w:szCs w:val="17"/>
                <w:lang w:eastAsia="fr-FR"/>
              </w:rPr>
              <w:t>-44,2%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1 338 431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18,7%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1 127 683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2 791 075,17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FF0000"/>
                <w:sz w:val="17"/>
                <w:szCs w:val="17"/>
                <w:lang w:eastAsia="fr-FR"/>
              </w:rPr>
              <w:t>-73,2%</w:t>
            </w:r>
          </w:p>
        </w:tc>
      </w:tr>
      <w:tr w:rsidR="00D92F30" w:rsidRPr="00D92F30" w:rsidTr="00D92F30"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- Placements + disponibilités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8 998 426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20,5%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7 470 281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FF0000"/>
                <w:sz w:val="17"/>
                <w:szCs w:val="17"/>
                <w:lang w:eastAsia="fr-FR"/>
              </w:rPr>
              <w:t>-20,2%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9 357 516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840 057,32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971,2%</w:t>
            </w:r>
          </w:p>
        </w:tc>
      </w:tr>
      <w:tr w:rsidR="00D92F30" w:rsidRPr="00D92F30" w:rsidTr="00D92F30"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- Charges constatées d'avance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535,14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-</w:t>
            </w:r>
          </w:p>
        </w:tc>
      </w:tr>
      <w:tr w:rsidR="00D92F30" w:rsidRPr="00D92F30" w:rsidTr="00D92F30">
        <w:tc>
          <w:tcPr>
            <w:tcW w:w="0" w:type="auto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Comptes de régularisation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0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8000"/>
                <w:sz w:val="17"/>
                <w:szCs w:val="17"/>
                <w:lang w:eastAsia="fr-FR"/>
              </w:rPr>
              <w:t>0%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0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8000"/>
                <w:sz w:val="17"/>
                <w:szCs w:val="17"/>
                <w:lang w:eastAsia="fr-FR"/>
              </w:rPr>
              <w:t>0%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79 876,94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8000"/>
                <w:sz w:val="17"/>
                <w:szCs w:val="17"/>
                <w:lang w:eastAsia="fr-FR"/>
              </w:rPr>
              <w:t>0%</w:t>
            </w:r>
          </w:p>
        </w:tc>
      </w:tr>
      <w:tr w:rsidR="00D92F30" w:rsidRPr="00D92F30" w:rsidTr="00D92F30"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Actif total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41 384 435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8000"/>
                <w:sz w:val="17"/>
                <w:szCs w:val="17"/>
                <w:lang w:eastAsia="fr-FR"/>
              </w:rPr>
              <w:t>2,5%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40 379 158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8000"/>
                <w:sz w:val="17"/>
                <w:szCs w:val="17"/>
                <w:lang w:eastAsia="fr-FR"/>
              </w:rPr>
              <w:t>3,9%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38 874 576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22 867 205,27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8000"/>
                <w:sz w:val="17"/>
                <w:szCs w:val="17"/>
                <w:lang w:eastAsia="fr-FR"/>
              </w:rPr>
              <w:t>81,0%</w:t>
            </w:r>
          </w:p>
        </w:tc>
      </w:tr>
    </w:tbl>
    <w:p w:rsidR="00D92F30" w:rsidRPr="00D92F30" w:rsidRDefault="00D92F30" w:rsidP="00D92F30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fr-FR"/>
        </w:rPr>
      </w:pPr>
      <w:r w:rsidRPr="00D92F30">
        <w:rPr>
          <w:rFonts w:ascii="Trebuchet MS" w:eastAsia="Times New Roman" w:hAnsi="Trebuchet MS" w:cs="Times New Roman"/>
          <w:sz w:val="24"/>
          <w:szCs w:val="24"/>
          <w:lang w:eastAsia="fr-FR"/>
        </w:rPr>
        <w:br/>
      </w:r>
      <w:bookmarkStart w:id="1" w:name="#synthpassive"/>
      <w:bookmarkEnd w:id="0"/>
      <w:r w:rsidRPr="00D92F30">
        <w:rPr>
          <w:rFonts w:ascii="Trebuchet MS" w:eastAsia="Times New Roman" w:hAnsi="Trebuchet MS" w:cs="Times New Roman"/>
          <w:color w:val="E20000"/>
          <w:sz w:val="21"/>
          <w:lang w:eastAsia="fr-FR"/>
        </w:rPr>
        <w:t>Bilan Passif</w:t>
      </w:r>
      <w:r w:rsidRPr="00D92F30">
        <w:rPr>
          <w:rFonts w:ascii="Trebuchet MS" w:eastAsia="Times New Roman" w:hAnsi="Trebuchet MS" w:cs="Times New Roman"/>
          <w:sz w:val="24"/>
          <w:szCs w:val="24"/>
          <w:lang w:eastAsia="fr-FR"/>
        </w:rPr>
        <w:t xml:space="preserve"> </w:t>
      </w:r>
    </w:p>
    <w:tbl>
      <w:tblPr>
        <w:tblW w:w="49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429"/>
        <w:gridCol w:w="1023"/>
        <w:gridCol w:w="654"/>
        <w:gridCol w:w="1094"/>
        <w:gridCol w:w="654"/>
        <w:gridCol w:w="1098"/>
        <w:gridCol w:w="1219"/>
        <w:gridCol w:w="735"/>
      </w:tblGrid>
      <w:tr w:rsidR="00D92F30" w:rsidRPr="00D92F30" w:rsidTr="00D92F30">
        <w:tc>
          <w:tcPr>
            <w:tcW w:w="3000" w:type="dxa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Comptes annuels</w:t>
            </w:r>
          </w:p>
        </w:tc>
        <w:tc>
          <w:tcPr>
            <w:tcW w:w="1125" w:type="dxa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31/12/2009</w:t>
            </w:r>
          </w:p>
        </w:tc>
        <w:tc>
          <w:tcPr>
            <w:tcW w:w="900" w:type="dxa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</w:p>
        </w:tc>
        <w:tc>
          <w:tcPr>
            <w:tcW w:w="1275" w:type="dxa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31/12/2008</w:t>
            </w:r>
          </w:p>
        </w:tc>
        <w:tc>
          <w:tcPr>
            <w:tcW w:w="900" w:type="dxa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</w:p>
        </w:tc>
        <w:tc>
          <w:tcPr>
            <w:tcW w:w="1275" w:type="dxa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31/12/2007</w:t>
            </w:r>
          </w:p>
        </w:tc>
        <w:tc>
          <w:tcPr>
            <w:tcW w:w="1275" w:type="dxa"/>
            <w:tcBorders>
              <w:left w:val="single" w:sz="6" w:space="0" w:color="000000"/>
            </w:tcBorders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proofErr w:type="spellStart"/>
            <w:r w:rsidRPr="00D92F30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Moy</w:t>
            </w:r>
            <w:proofErr w:type="spellEnd"/>
            <w:r w:rsidRPr="00D92F30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 xml:space="preserve"> Secteur 2009</w:t>
            </w:r>
          </w:p>
        </w:tc>
        <w:tc>
          <w:tcPr>
            <w:tcW w:w="900" w:type="dxa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</w:p>
        </w:tc>
      </w:tr>
      <w:tr w:rsidR="00D92F30" w:rsidRPr="00D92F30" w:rsidTr="00D92F30"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Capitaux propres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29 431 220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8000"/>
                <w:sz w:val="17"/>
                <w:szCs w:val="17"/>
                <w:lang w:eastAsia="fr-FR"/>
              </w:rPr>
              <w:t>2,5%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28 715 204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8000"/>
                <w:sz w:val="17"/>
                <w:szCs w:val="17"/>
                <w:lang w:eastAsia="fr-FR"/>
              </w:rPr>
              <w:t>1,4%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28 315 061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14 023 862,44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8000"/>
                <w:sz w:val="17"/>
                <w:szCs w:val="17"/>
                <w:lang w:eastAsia="fr-FR"/>
              </w:rPr>
              <w:t>109,9%</w:t>
            </w:r>
          </w:p>
        </w:tc>
      </w:tr>
      <w:tr w:rsidR="00D92F30" w:rsidRPr="00D92F30" w:rsidTr="00D92F30"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Capital social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12 000 000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0%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12 000 000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0%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12 000 000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6 636 565,70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80,8%</w:t>
            </w:r>
          </w:p>
        </w:tc>
      </w:tr>
      <w:tr w:rsidR="00D92F30" w:rsidRPr="00D92F30" w:rsidTr="00D92F30">
        <w:tc>
          <w:tcPr>
            <w:tcW w:w="0" w:type="auto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Autres fonds propres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0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8000"/>
                <w:sz w:val="17"/>
                <w:szCs w:val="17"/>
                <w:lang w:eastAsia="fr-FR"/>
              </w:rPr>
              <w:t>0%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0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8000"/>
                <w:sz w:val="17"/>
                <w:szCs w:val="17"/>
                <w:lang w:eastAsia="fr-FR"/>
              </w:rPr>
              <w:t>0%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440 306,97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8000"/>
                <w:sz w:val="17"/>
                <w:szCs w:val="17"/>
                <w:lang w:eastAsia="fr-FR"/>
              </w:rPr>
              <w:t>0%</w:t>
            </w:r>
          </w:p>
        </w:tc>
      </w:tr>
      <w:tr w:rsidR="00D92F30" w:rsidRPr="00D92F30" w:rsidTr="00D92F30"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Provisions pour risques et charges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306 895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50,9%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203 361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FF0000"/>
                <w:sz w:val="17"/>
                <w:szCs w:val="17"/>
                <w:lang w:eastAsia="fr-FR"/>
              </w:rPr>
              <w:t>-9,1%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223 836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225 662,33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36,0%</w:t>
            </w:r>
          </w:p>
        </w:tc>
      </w:tr>
      <w:tr w:rsidR="00D92F30" w:rsidRPr="00D92F30" w:rsidTr="00D92F30">
        <w:tc>
          <w:tcPr>
            <w:tcW w:w="0" w:type="auto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Dettes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11 646 321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1,6%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11 460 593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10,9%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10 335 679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8 171 929,52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42,5%</w:t>
            </w:r>
          </w:p>
        </w:tc>
      </w:tr>
      <w:tr w:rsidR="00D92F30" w:rsidRPr="00D92F30" w:rsidTr="00D92F30"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- Financières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6 926 576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FF0000"/>
                <w:sz w:val="17"/>
                <w:szCs w:val="17"/>
                <w:lang w:eastAsia="fr-FR"/>
              </w:rPr>
              <w:t>-15,4%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8 187 823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3,3%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7 924 118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6 234 885,40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11,1%</w:t>
            </w:r>
          </w:p>
        </w:tc>
      </w:tr>
      <w:tr w:rsidR="00D92F30" w:rsidRPr="00D92F30" w:rsidTr="00D92F30"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- Avances et acomptes reçus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0%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0%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4 027,51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0%</w:t>
            </w:r>
          </w:p>
        </w:tc>
      </w:tr>
      <w:tr w:rsidR="00D92F30" w:rsidRPr="00D92F30" w:rsidTr="00D92F30"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- Fournisseurs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229 778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FF0000"/>
                <w:sz w:val="17"/>
                <w:szCs w:val="17"/>
                <w:lang w:eastAsia="fr-FR"/>
              </w:rPr>
              <w:t>-43,6%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407 662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16,1%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351 272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196 893,60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16,7%</w:t>
            </w:r>
          </w:p>
        </w:tc>
      </w:tr>
      <w:tr w:rsidR="00D92F30" w:rsidRPr="00D92F30" w:rsidTr="00D92F30"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- Fiscales et sociales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192 010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11,1%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172 752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FF0000"/>
                <w:sz w:val="17"/>
                <w:szCs w:val="17"/>
                <w:lang w:eastAsia="fr-FR"/>
              </w:rPr>
              <w:t>-17,8%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210 108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233 682,06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FF0000"/>
                <w:sz w:val="17"/>
                <w:szCs w:val="17"/>
                <w:lang w:eastAsia="fr-FR"/>
              </w:rPr>
              <w:t>-17,8%</w:t>
            </w:r>
          </w:p>
        </w:tc>
      </w:tr>
      <w:tr w:rsidR="00D92F30" w:rsidRPr="00D92F30" w:rsidTr="00D92F30"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- Autres dettes (dont dettes sur immobilisations)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4 297 959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59,6%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2 692 356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45,5%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1 850 181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1 593 443,19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169,7%</w:t>
            </w:r>
          </w:p>
        </w:tc>
      </w:tr>
      <w:tr w:rsidR="00D92F30" w:rsidRPr="00D92F30" w:rsidTr="00D92F30">
        <w:tc>
          <w:tcPr>
            <w:tcW w:w="0" w:type="auto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Comptes de régularisation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0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8000"/>
                <w:sz w:val="17"/>
                <w:szCs w:val="17"/>
                <w:lang w:eastAsia="fr-FR"/>
              </w:rPr>
              <w:t>0%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0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8000"/>
                <w:sz w:val="17"/>
                <w:szCs w:val="17"/>
                <w:lang w:eastAsia="fr-FR"/>
              </w:rPr>
              <w:t>0%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15 781,98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8000"/>
                <w:sz w:val="17"/>
                <w:szCs w:val="17"/>
                <w:lang w:eastAsia="fr-FR"/>
              </w:rPr>
              <w:t>0%</w:t>
            </w:r>
          </w:p>
        </w:tc>
      </w:tr>
      <w:tr w:rsidR="00D92F30" w:rsidRPr="00D92F30" w:rsidTr="00D92F30"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Passif total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41 384 435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8000"/>
                <w:sz w:val="17"/>
                <w:szCs w:val="17"/>
                <w:lang w:eastAsia="fr-FR"/>
              </w:rPr>
              <w:t>2,5%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40 379 158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8000"/>
                <w:sz w:val="17"/>
                <w:szCs w:val="17"/>
                <w:lang w:eastAsia="fr-FR"/>
              </w:rPr>
              <w:t>3,9%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38 874 576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22 872 969,40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8000"/>
                <w:sz w:val="17"/>
                <w:szCs w:val="17"/>
                <w:lang w:eastAsia="fr-FR"/>
              </w:rPr>
              <w:t>80,9%</w:t>
            </w:r>
          </w:p>
        </w:tc>
      </w:tr>
    </w:tbl>
    <w:p w:rsidR="00D92F30" w:rsidRPr="00D92F30" w:rsidRDefault="00D92F30" w:rsidP="00D92F30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fr-FR"/>
        </w:rPr>
      </w:pPr>
      <w:r w:rsidRPr="00D92F30">
        <w:rPr>
          <w:rFonts w:ascii="Trebuchet MS" w:eastAsia="Times New Roman" w:hAnsi="Trebuchet MS" w:cs="Times New Roman"/>
          <w:sz w:val="24"/>
          <w:szCs w:val="24"/>
          <w:lang w:eastAsia="fr-FR"/>
        </w:rPr>
        <w:br/>
      </w:r>
      <w:bookmarkStart w:id="2" w:name="#synthresults"/>
      <w:bookmarkEnd w:id="1"/>
      <w:r w:rsidRPr="00D92F30">
        <w:rPr>
          <w:rFonts w:ascii="Trebuchet MS" w:eastAsia="Times New Roman" w:hAnsi="Trebuchet MS" w:cs="Times New Roman"/>
          <w:color w:val="E20000"/>
          <w:sz w:val="21"/>
          <w:lang w:eastAsia="fr-FR"/>
        </w:rPr>
        <w:t>Résultat</w:t>
      </w:r>
      <w:r w:rsidRPr="00D92F30">
        <w:rPr>
          <w:rFonts w:ascii="Trebuchet MS" w:eastAsia="Times New Roman" w:hAnsi="Trebuchet MS" w:cs="Times New Roman"/>
          <w:sz w:val="24"/>
          <w:szCs w:val="24"/>
          <w:lang w:eastAsia="fr-FR"/>
        </w:rPr>
        <w:t xml:space="preserve"> </w:t>
      </w:r>
    </w:p>
    <w:tbl>
      <w:tblPr>
        <w:tblW w:w="49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183"/>
        <w:gridCol w:w="1036"/>
        <w:gridCol w:w="753"/>
        <w:gridCol w:w="1118"/>
        <w:gridCol w:w="753"/>
        <w:gridCol w:w="1122"/>
        <w:gridCol w:w="1139"/>
        <w:gridCol w:w="802"/>
      </w:tblGrid>
      <w:tr w:rsidR="00D92F30" w:rsidRPr="00D92F30" w:rsidTr="00D92F30">
        <w:tc>
          <w:tcPr>
            <w:tcW w:w="3000" w:type="dxa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Comptes annuels</w:t>
            </w:r>
          </w:p>
        </w:tc>
        <w:tc>
          <w:tcPr>
            <w:tcW w:w="1125" w:type="dxa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31/12/2009</w:t>
            </w:r>
          </w:p>
        </w:tc>
        <w:tc>
          <w:tcPr>
            <w:tcW w:w="900" w:type="dxa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</w:p>
        </w:tc>
        <w:tc>
          <w:tcPr>
            <w:tcW w:w="1275" w:type="dxa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31/12/2008</w:t>
            </w:r>
          </w:p>
        </w:tc>
        <w:tc>
          <w:tcPr>
            <w:tcW w:w="900" w:type="dxa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</w:p>
        </w:tc>
        <w:tc>
          <w:tcPr>
            <w:tcW w:w="1275" w:type="dxa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31/12/2007</w:t>
            </w:r>
          </w:p>
        </w:tc>
        <w:tc>
          <w:tcPr>
            <w:tcW w:w="1275" w:type="dxa"/>
            <w:tcBorders>
              <w:left w:val="single" w:sz="6" w:space="0" w:color="000000"/>
            </w:tcBorders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proofErr w:type="spellStart"/>
            <w:r w:rsidRPr="00D92F30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Moy</w:t>
            </w:r>
            <w:proofErr w:type="spellEnd"/>
            <w:r w:rsidRPr="00D92F30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 xml:space="preserve"> Secteur 2009</w:t>
            </w:r>
          </w:p>
        </w:tc>
        <w:tc>
          <w:tcPr>
            <w:tcW w:w="900" w:type="dxa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</w:p>
        </w:tc>
      </w:tr>
      <w:tr w:rsidR="00D92F30" w:rsidRPr="00D92F30" w:rsidTr="00D92F30"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Produits d'exploitation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5 573 570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1,3%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5 501 072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6,1%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5 183 608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693 311,71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703,9%</w:t>
            </w:r>
          </w:p>
        </w:tc>
      </w:tr>
      <w:tr w:rsidR="00D92F30" w:rsidRPr="00D92F30" w:rsidTr="00D92F30">
        <w:tc>
          <w:tcPr>
            <w:tcW w:w="0" w:type="auto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Chiffre d'affaires net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191 000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FF0000"/>
                <w:sz w:val="17"/>
                <w:szCs w:val="17"/>
                <w:lang w:eastAsia="fr-FR"/>
              </w:rPr>
              <w:t>-18,4%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234 000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FF0000"/>
                <w:sz w:val="17"/>
                <w:szCs w:val="17"/>
                <w:lang w:eastAsia="fr-FR"/>
              </w:rPr>
              <w:t>-10,3%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261 000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456 981,65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FF0000"/>
                <w:sz w:val="17"/>
                <w:szCs w:val="17"/>
                <w:lang w:eastAsia="fr-FR"/>
              </w:rPr>
              <w:t>-58,2%</w:t>
            </w:r>
          </w:p>
        </w:tc>
      </w:tr>
      <w:tr w:rsidR="00D92F30" w:rsidRPr="00D92F30" w:rsidTr="00D92F30"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- dont chiffre d'affaires export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0%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0%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53 861,35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0%</w:t>
            </w:r>
          </w:p>
        </w:tc>
      </w:tr>
      <w:tr w:rsidR="00D92F30" w:rsidRPr="00D92F30" w:rsidTr="00D92F30">
        <w:tc>
          <w:tcPr>
            <w:tcW w:w="0" w:type="auto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Charges d'exploitation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3 655 965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FF0000"/>
                <w:sz w:val="17"/>
                <w:szCs w:val="17"/>
                <w:lang w:eastAsia="fr-FR"/>
              </w:rPr>
              <w:t>-7,6%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3 958 757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0,4%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3 942 915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608 491,71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500,8%</w:t>
            </w:r>
          </w:p>
        </w:tc>
      </w:tr>
      <w:tr w:rsidR="00D92F30" w:rsidRPr="00D92F30" w:rsidTr="00D92F30"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Résultat d'exploitation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1 917 605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8000"/>
                <w:sz w:val="17"/>
                <w:szCs w:val="17"/>
                <w:lang w:eastAsia="fr-FR"/>
              </w:rPr>
              <w:t>24,3%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1 542 315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8000"/>
                <w:sz w:val="17"/>
                <w:szCs w:val="17"/>
                <w:lang w:eastAsia="fr-FR"/>
              </w:rPr>
              <w:t>24,3%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1 240 693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84 819,99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8000"/>
                <w:sz w:val="17"/>
                <w:szCs w:val="17"/>
                <w:lang w:eastAsia="fr-FR"/>
              </w:rPr>
              <w:t>2160,8%</w:t>
            </w:r>
          </w:p>
        </w:tc>
      </w:tr>
      <w:tr w:rsidR="00D92F30" w:rsidRPr="00D92F30" w:rsidTr="00D92F30">
        <w:tc>
          <w:tcPr>
            <w:tcW w:w="0" w:type="auto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Produits Financiers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1 842 452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24,1%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1 484 079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21,2%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1 224 957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1 670 619,36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10,3%</w:t>
            </w:r>
          </w:p>
        </w:tc>
      </w:tr>
      <w:tr w:rsidR="00D92F30" w:rsidRPr="00D92F30" w:rsidTr="00D92F30"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Charges Financières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1 786 495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FF0000"/>
                <w:sz w:val="17"/>
                <w:szCs w:val="17"/>
                <w:lang w:eastAsia="fr-FR"/>
              </w:rPr>
              <w:t>-27,6%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2 465 968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306,5%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606 657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1 051 194,57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69,9%</w:t>
            </w:r>
          </w:p>
        </w:tc>
      </w:tr>
      <w:tr w:rsidR="00D92F30" w:rsidRPr="00D92F30" w:rsidTr="00D92F30">
        <w:tc>
          <w:tcPr>
            <w:tcW w:w="0" w:type="auto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Résultats financiers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55 957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8000"/>
                <w:sz w:val="17"/>
                <w:szCs w:val="17"/>
                <w:lang w:eastAsia="fr-FR"/>
              </w:rPr>
              <w:t>105,7%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-981 889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FF0000"/>
                <w:sz w:val="17"/>
                <w:szCs w:val="17"/>
                <w:lang w:eastAsia="fr-FR"/>
              </w:rPr>
              <w:t>-258,8%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618 300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619 424,77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FF0000"/>
                <w:sz w:val="17"/>
                <w:szCs w:val="17"/>
                <w:lang w:eastAsia="fr-FR"/>
              </w:rPr>
              <w:t>-91,0%</w:t>
            </w:r>
          </w:p>
        </w:tc>
      </w:tr>
      <w:tr w:rsidR="00D92F30" w:rsidRPr="00D92F30" w:rsidTr="00D92F30"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Résultat courant avant impôts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1 973 563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8000"/>
                <w:sz w:val="17"/>
                <w:szCs w:val="17"/>
                <w:lang w:eastAsia="fr-FR"/>
              </w:rPr>
              <w:t>252,2%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560 426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FF0000"/>
                <w:sz w:val="17"/>
                <w:szCs w:val="17"/>
                <w:lang w:eastAsia="fr-FR"/>
              </w:rPr>
              <w:t>-69,9%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1 858 993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712 098,38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8000"/>
                <w:sz w:val="17"/>
                <w:szCs w:val="17"/>
                <w:lang w:eastAsia="fr-FR"/>
              </w:rPr>
              <w:t>177,1%</w:t>
            </w:r>
          </w:p>
        </w:tc>
      </w:tr>
      <w:tr w:rsidR="00D92F30" w:rsidRPr="00D92F30" w:rsidTr="00D92F30">
        <w:tc>
          <w:tcPr>
            <w:tcW w:w="0" w:type="auto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Produits exceptionnels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3 908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FF0000"/>
                <w:sz w:val="17"/>
                <w:szCs w:val="17"/>
                <w:lang w:eastAsia="fr-FR"/>
              </w:rPr>
              <w:t>-99,5%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814 873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165,2%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307 295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609 232,18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FF0000"/>
                <w:sz w:val="17"/>
                <w:szCs w:val="17"/>
                <w:lang w:eastAsia="fr-FR"/>
              </w:rPr>
              <w:t>-99,4%</w:t>
            </w:r>
          </w:p>
        </w:tc>
      </w:tr>
      <w:tr w:rsidR="00D92F30" w:rsidRPr="00D92F30" w:rsidTr="00D92F30"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Charges exceptionnelles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178 734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343,4%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40 311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239,9%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11 860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492 902,41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color w:val="FF0000"/>
                <w:sz w:val="17"/>
                <w:szCs w:val="17"/>
                <w:lang w:eastAsia="fr-FR"/>
              </w:rPr>
              <w:t>-63,7%</w:t>
            </w:r>
          </w:p>
        </w:tc>
      </w:tr>
      <w:tr w:rsidR="00D92F30" w:rsidRPr="00D92F30" w:rsidTr="00D92F30">
        <w:tc>
          <w:tcPr>
            <w:tcW w:w="0" w:type="auto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Résultat exceptionnel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-174 826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8000"/>
                <w:sz w:val="17"/>
                <w:szCs w:val="17"/>
                <w:lang w:eastAsia="fr-FR"/>
              </w:rPr>
              <w:t>146,6%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774 562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8000"/>
                <w:sz w:val="17"/>
                <w:szCs w:val="17"/>
                <w:lang w:eastAsia="fr-FR"/>
              </w:rPr>
              <w:t>162,2%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295 435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116 328,63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FF0000"/>
                <w:sz w:val="17"/>
                <w:szCs w:val="17"/>
                <w:lang w:eastAsia="fr-FR"/>
              </w:rPr>
              <w:t>-250,3%</w:t>
            </w:r>
          </w:p>
        </w:tc>
      </w:tr>
      <w:tr w:rsidR="00D92F30" w:rsidRPr="00D92F30" w:rsidTr="00D92F30"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Résultat net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1 909 783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8000"/>
                <w:sz w:val="17"/>
                <w:szCs w:val="17"/>
                <w:lang w:eastAsia="fr-FR"/>
              </w:rPr>
              <w:t>26,1%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1 514 326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FF0000"/>
                <w:sz w:val="17"/>
                <w:szCs w:val="17"/>
                <w:lang w:eastAsia="fr-FR"/>
              </w:rPr>
              <w:t>-33,5%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2 277 404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815 173,17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92F30" w:rsidRPr="00D92F30" w:rsidRDefault="00D92F30" w:rsidP="00D92F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D92F30">
              <w:rPr>
                <w:rFonts w:ascii="Trebuchet MS" w:eastAsia="Times New Roman" w:hAnsi="Trebuchet MS" w:cs="Times New Roman"/>
                <w:b/>
                <w:bCs/>
                <w:color w:val="008000"/>
                <w:sz w:val="17"/>
                <w:szCs w:val="17"/>
                <w:lang w:eastAsia="fr-FR"/>
              </w:rPr>
              <w:t>134,3%</w:t>
            </w:r>
          </w:p>
        </w:tc>
      </w:tr>
      <w:bookmarkEnd w:id="2"/>
    </w:tbl>
    <w:p w:rsidR="00C32BBC" w:rsidRDefault="00C32BBC"/>
    <w:sectPr w:rsidR="00C32BBC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2F30"/>
    <w:rsid w:val="00C32BBC"/>
    <w:rsid w:val="00D92F30"/>
    <w:rsid w:val="00D95664"/>
    <w:rsid w:val="00E9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ssubheading1">
    <w:name w:val="cs_sub_heading1"/>
    <w:basedOn w:val="Policepardfaut"/>
    <w:rsid w:val="00D92F30"/>
    <w:rPr>
      <w:b w:val="0"/>
      <w:bCs w:val="0"/>
      <w:i w:val="0"/>
      <w:iCs w:val="0"/>
      <w:color w:val="E20000"/>
      <w:sz w:val="21"/>
      <w:szCs w:val="21"/>
    </w:rPr>
  </w:style>
  <w:style w:type="character" w:customStyle="1" w:styleId="cssubheading2">
    <w:name w:val="cs_sub_heading2"/>
    <w:basedOn w:val="Policepardfaut"/>
    <w:rsid w:val="00D92F30"/>
    <w:rPr>
      <w:b w:val="0"/>
      <w:bCs w:val="0"/>
      <w:i w:val="0"/>
      <w:iCs w:val="0"/>
      <w:color w:val="E20000"/>
      <w:sz w:val="21"/>
      <w:szCs w:val="21"/>
    </w:rPr>
  </w:style>
  <w:style w:type="character" w:customStyle="1" w:styleId="cssubheading3">
    <w:name w:val="cs_sub_heading3"/>
    <w:basedOn w:val="Policepardfaut"/>
    <w:rsid w:val="00D92F30"/>
    <w:rPr>
      <w:b w:val="0"/>
      <w:bCs w:val="0"/>
      <w:i w:val="0"/>
      <w:iCs w:val="0"/>
      <w:color w:val="E2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6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477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2010-11-02T08:20:00Z</dcterms:created>
  <dcterms:modified xsi:type="dcterms:W3CDTF">2010-11-02T08:22:00Z</dcterms:modified>
</cp:coreProperties>
</file>