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3409B4" w:rsidRPr="003409B4" w:rsidRDefault="003409B4" w:rsidP="0034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Protection Homme-Clé</w:t>
      </w:r>
      <w:r w:rsidRPr="003409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-- APREP </w:t>
      </w:r>
    </w:p>
    <w:p w:rsidR="003409B4" w:rsidRPr="003409B4" w:rsidRDefault="003409B4" w:rsidP="0034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09B4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3409B4" w:rsidRDefault="003409B4"/>
    <w:p w:rsidR="003409B4" w:rsidRDefault="003409B4">
      <w:r>
        <w:rPr>
          <w:rStyle w:val="texteor"/>
        </w:rPr>
        <w:t>Prévoyance</w:t>
      </w:r>
      <w:r>
        <w:t xml:space="preserve"> </w:t>
      </w:r>
      <w:r>
        <w:br/>
      </w:r>
      <w:r>
        <w:rPr>
          <w:rStyle w:val="texteor"/>
        </w:rPr>
        <w:t>Frais</w:t>
      </w:r>
      <w:r>
        <w:t xml:space="preserve"> </w:t>
      </w:r>
      <w:r>
        <w:br/>
        <w:t xml:space="preserve">- Frais de dossier : 0€ </w:t>
      </w:r>
      <w:r>
        <w:br/>
        <w:t xml:space="preserve">- Frais de fractionnement : 0€ </w:t>
      </w:r>
      <w:r>
        <w:br/>
        <w:t xml:space="preserve">- Frais d'échéance : 1,90 € </w:t>
      </w:r>
      <w:r>
        <w:br/>
        <w:t xml:space="preserve">- Frais d'avenant : 0€ </w:t>
      </w:r>
      <w:r>
        <w:br/>
      </w:r>
      <w:r>
        <w:br/>
        <w:t xml:space="preserve">- </w:t>
      </w:r>
      <w:r>
        <w:rPr>
          <w:u w:val="single"/>
        </w:rPr>
        <w:t>Coût des formalités médicales :</w:t>
      </w:r>
      <w:r>
        <w:t xml:space="preserve"> </w:t>
      </w:r>
      <w:r>
        <w:br/>
        <w:t xml:space="preserve">non remboursé </w:t>
      </w:r>
      <w:r>
        <w:br/>
        <w:t xml:space="preserve">- </w:t>
      </w:r>
      <w:r>
        <w:rPr>
          <w:u w:val="single"/>
        </w:rPr>
        <w:t>Cotisation à l'association :</w:t>
      </w:r>
      <w:r>
        <w:t xml:space="preserve"> </w:t>
      </w:r>
      <w:r>
        <w:br/>
        <w:t xml:space="preserve">15€ à la souscription (gratuite pour les adhérents) </w:t>
      </w:r>
      <w:r>
        <w:br/>
      </w:r>
      <w:r>
        <w:br/>
      </w:r>
      <w:r>
        <w:rPr>
          <w:rStyle w:val="texteor"/>
        </w:rPr>
        <w:t>Le Fonctionnement</w:t>
      </w:r>
      <w:r>
        <w:t xml:space="preserve"> </w:t>
      </w:r>
      <w:r>
        <w:br/>
        <w:t xml:space="preserve">Le contrat s'adresse à toute personne dont la disparition entraînerait un préjudice financier pour l'entreprise. Après avoir évalué le manque à gagner de l'entreprise en cas de disparition de l'homme-clé. Il s'agit de couvrir cette perte en prévoyant le versement d'un capital. </w:t>
      </w:r>
      <w:r>
        <w:br/>
      </w:r>
      <w:r>
        <w:br/>
        <w:t xml:space="preserve">Le contrat prévoit le versement de capital en cas de décès ou de PTIA. </w:t>
      </w:r>
      <w:r>
        <w:br/>
        <w:t>.</w:t>
      </w:r>
      <w:r>
        <w:rPr>
          <w:i/>
          <w:iCs/>
        </w:rPr>
        <w:t xml:space="preserve"> Souscripteur : l'entreprise </w:t>
      </w:r>
      <w:r>
        <w:rPr>
          <w:i/>
          <w:iCs/>
        </w:rPr>
        <w:br/>
        <w:t xml:space="preserve">. Assuré : l'homme-clé </w:t>
      </w:r>
      <w:r>
        <w:rPr>
          <w:i/>
          <w:iCs/>
        </w:rPr>
        <w:br/>
        <w:t>. Bénéficiaire : l'entreprise</w:t>
      </w:r>
      <w:r>
        <w:t xml:space="preserve"> </w:t>
      </w:r>
      <w:r>
        <w:br/>
      </w:r>
      <w:r>
        <w:br/>
      </w:r>
      <w:r>
        <w:rPr>
          <w:rStyle w:val="texteor"/>
        </w:rPr>
        <w:t>Particularités</w:t>
      </w:r>
      <w:r>
        <w:t xml:space="preserve"> </w:t>
      </w:r>
      <w:r>
        <w:br/>
      </w:r>
      <w:r>
        <w:rPr>
          <w:i/>
          <w:iCs/>
        </w:rPr>
        <w:t>- Des réductions de tarifs pour :</w:t>
      </w:r>
      <w:r>
        <w:t xml:space="preserve"> </w:t>
      </w:r>
      <w:r>
        <w:br/>
        <w:t xml:space="preserve">. Les non-fumeurs, </w:t>
      </w:r>
      <w:r>
        <w:br/>
        <w:t xml:space="preserve">. Les femmes, </w:t>
      </w:r>
      <w:r>
        <w:br/>
        <w:t xml:space="preserve">. Les capitaux supérieurs à 150 000 euros. </w:t>
      </w:r>
      <w:r>
        <w:br/>
      </w:r>
      <w:r>
        <w:br/>
      </w:r>
      <w:r>
        <w:rPr>
          <w:i/>
          <w:iCs/>
        </w:rPr>
        <w:t>- Une rapidité de décision et de réponse sous réserve que tous les documents nécessaires à l'analyse du dossier soient en possession d'APREP.</w:t>
      </w:r>
      <w:r>
        <w:t xml:space="preserve"> </w:t>
      </w:r>
      <w:r>
        <w:br/>
      </w:r>
      <w:r>
        <w:br/>
      </w:r>
      <w:r>
        <w:rPr>
          <w:rStyle w:val="texteor"/>
        </w:rPr>
        <w:t>Comment adhérer</w:t>
      </w:r>
      <w:r>
        <w:t xml:space="preserve"> </w:t>
      </w:r>
      <w:r>
        <w:br/>
      </w:r>
      <w:r>
        <w:rPr>
          <w:b/>
          <w:bCs/>
        </w:rPr>
        <w:t>1. Pièces à retourner</w:t>
      </w:r>
      <w:r>
        <w:t xml:space="preserve"> </w:t>
      </w:r>
      <w:r>
        <w:br/>
      </w:r>
      <w:r>
        <w:rPr>
          <w:u w:val="single"/>
        </w:rPr>
        <w:t>Par l'entreprise :</w:t>
      </w:r>
      <w:r>
        <w:t xml:space="preserve"> </w:t>
      </w:r>
      <w:r>
        <w:br/>
        <w:t xml:space="preserve">. Bulletin d'adhésion rempli, daté et signé (remettre 3 premiers exemplaires et </w:t>
      </w:r>
      <w:proofErr w:type="spellStart"/>
      <w:r>
        <w:t>concerver</w:t>
      </w:r>
      <w:proofErr w:type="spellEnd"/>
      <w:r>
        <w:t xml:space="preserve"> l'</w:t>
      </w:r>
      <w:proofErr w:type="spellStart"/>
      <w:r>
        <w:t>expemplaire</w:t>
      </w:r>
      <w:proofErr w:type="spellEnd"/>
      <w:r>
        <w:t xml:space="preserve"> entreprise adhérente). </w:t>
      </w:r>
      <w:r>
        <w:br/>
        <w:t xml:space="preserve">. Kbis de moins de 3 mois de l'entreprise adhérente. </w:t>
      </w:r>
      <w:r>
        <w:br/>
      </w:r>
      <w:r>
        <w:rPr>
          <w:u w:val="single"/>
        </w:rPr>
        <w:t>Par l'assuré :</w:t>
      </w:r>
      <w:r>
        <w:t xml:space="preserve"> </w:t>
      </w:r>
      <w:r>
        <w:br/>
        <w:t xml:space="preserve">. Photocopie de la CNI ou du passeport (4 premières pages) en cours de validité. </w:t>
      </w:r>
    </w:p>
    <w:p w:rsidR="003409B4" w:rsidRDefault="003409B4">
      <w:r>
        <w:lastRenderedPageBreak/>
        <w:br/>
      </w:r>
      <w:r>
        <w:br/>
      </w:r>
      <w:r>
        <w:rPr>
          <w:b/>
          <w:bCs/>
        </w:rPr>
        <w:t>2. Formalités médicales à accomplir selon le capital assuré à l'adhésion</w:t>
      </w:r>
      <w:r>
        <w:t xml:space="preserve"> </w:t>
      </w:r>
      <w:r>
        <w:br/>
      </w:r>
      <w:r>
        <w:br/>
        <w:t>-</w:t>
      </w:r>
      <w:r>
        <w:rPr>
          <w:u w:val="single"/>
        </w:rPr>
        <w:t xml:space="preserve"> De 300 000 à 800 000 € :</w:t>
      </w:r>
      <w:r>
        <w:t xml:space="preserve"> </w:t>
      </w:r>
      <w:r>
        <w:br/>
        <w:t xml:space="preserve">Dossier médical standard + Test de </w:t>
      </w:r>
      <w:proofErr w:type="spellStart"/>
      <w:r>
        <w:t>Cotinine</w:t>
      </w:r>
      <w:proofErr w:type="spellEnd"/>
      <w:r>
        <w:t xml:space="preserve"> Urinaire (résultats du laboratoire d'analyses à fournir). </w:t>
      </w:r>
      <w:r>
        <w:br/>
      </w:r>
      <w:r>
        <w:rPr>
          <w:u w:val="single"/>
        </w:rPr>
        <w:t>- De 800 001 à 1 500 000 € :</w:t>
      </w:r>
      <w:r>
        <w:t xml:space="preserve"> </w:t>
      </w:r>
      <w:r>
        <w:br/>
        <w:t xml:space="preserve">Dossier médical standard + Test de </w:t>
      </w:r>
      <w:proofErr w:type="spellStart"/>
      <w:r>
        <w:t>Cotinine</w:t>
      </w:r>
      <w:proofErr w:type="spellEnd"/>
      <w:r>
        <w:t xml:space="preserve"> Urinaire + Questionnaire Financier Confidentiel et son annexe. </w:t>
      </w:r>
      <w:r>
        <w:br/>
      </w:r>
      <w:r>
        <w:rPr>
          <w:u w:val="single"/>
        </w:rPr>
        <w:t>- De 1 500 001 à 2 500 000 € :</w:t>
      </w:r>
      <w:r>
        <w:t xml:space="preserve"> </w:t>
      </w:r>
      <w:r>
        <w:br/>
        <w:t xml:space="preserve">Dossier médical standard + Test de </w:t>
      </w:r>
      <w:proofErr w:type="spellStart"/>
      <w:r>
        <w:t>Cotinine</w:t>
      </w:r>
      <w:proofErr w:type="spellEnd"/>
      <w:r>
        <w:t xml:space="preserve"> Urinaire + Questionnaire Financier Confidentiel et son annexe + ECG d'effort avec rapport du cardiologue + radio du thorax + profil </w:t>
      </w:r>
      <w:proofErr w:type="spellStart"/>
      <w:r>
        <w:t>sangain</w:t>
      </w:r>
      <w:proofErr w:type="spellEnd"/>
      <w:r>
        <w:t xml:space="preserve"> 2. </w:t>
      </w:r>
      <w:r>
        <w:br/>
      </w:r>
      <w:r>
        <w:rPr>
          <w:u w:val="single"/>
        </w:rPr>
        <w:t>- Plus de 2 500 001 € :</w:t>
      </w:r>
      <w:r>
        <w:t xml:space="preserve"> </w:t>
      </w:r>
      <w:r>
        <w:br/>
        <w:t>Nous consulter.</w:t>
      </w:r>
    </w:p>
    <w:sectPr w:rsidR="003409B4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409B4"/>
    <w:rsid w:val="003409B4"/>
    <w:rsid w:val="006B7417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or">
    <w:name w:val="texteor"/>
    <w:basedOn w:val="Policepardfaut"/>
    <w:rsid w:val="00340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2012-04-25T09:56:00Z</dcterms:created>
  <dcterms:modified xsi:type="dcterms:W3CDTF">2012-04-25T09:59:00Z</dcterms:modified>
</cp:coreProperties>
</file>