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10" w:rsidRDefault="00F85B10" w:rsidP="00450249">
      <w:pPr>
        <w:ind w:left="-240"/>
        <w:rPr>
          <w:rFonts w:ascii="Calibri" w:hAnsi="Calibri" w:cs="Calibri"/>
          <w:sz w:val="22"/>
          <w:szCs w:val="22"/>
        </w:rPr>
      </w:pPr>
    </w:p>
    <w:p w:rsidR="00F85B10" w:rsidRPr="0010409E" w:rsidRDefault="00F85B10" w:rsidP="0010409E">
      <w:pPr>
        <w:autoSpaceDE w:val="0"/>
        <w:autoSpaceDN w:val="0"/>
        <w:adjustRightInd w:val="0"/>
        <w:jc w:val="center"/>
        <w:outlineLvl w:val="0"/>
        <w:rPr>
          <w:rFonts w:cs="Calibri"/>
          <w:b/>
          <w:bCs/>
          <w:color w:val="1F497D"/>
          <w:sz w:val="28"/>
          <w:szCs w:val="28"/>
        </w:rPr>
      </w:pPr>
      <w:r w:rsidRPr="00532D19">
        <w:rPr>
          <w:rFonts w:ascii="Calibri" w:hAnsi="Calibri" w:cs="Calibri"/>
          <w:b/>
          <w:bCs/>
          <w:color w:val="1F497D"/>
          <w:sz w:val="28"/>
          <w:szCs w:val="28"/>
        </w:rPr>
        <w:t>PRINCIPES DE COLLABORATION DE JSC Consultants</w:t>
      </w:r>
      <w:r>
        <w:rPr>
          <w:rFonts w:cs="Calibri"/>
          <w:b/>
          <w:bCs/>
          <w:color w:val="1F497D"/>
          <w:sz w:val="28"/>
          <w:szCs w:val="28"/>
        </w:rPr>
        <w:t xml:space="preserve"> </w:t>
      </w:r>
      <w:r w:rsidRPr="00532D19">
        <w:rPr>
          <w:rFonts w:ascii="Calibri" w:hAnsi="Calibri" w:cs="Calibri"/>
          <w:b/>
          <w:bCs/>
          <w:color w:val="1F497D"/>
          <w:sz w:val="28"/>
          <w:szCs w:val="28"/>
        </w:rPr>
        <w:t>AVEC SES</w:t>
      </w:r>
      <w:r w:rsidRPr="00532D19">
        <w:rPr>
          <w:rFonts w:cs="Calibri"/>
          <w:b/>
          <w:bCs/>
          <w:color w:val="1F497D"/>
          <w:sz w:val="28"/>
          <w:szCs w:val="28"/>
        </w:rPr>
        <w:t xml:space="preserve"> </w:t>
      </w:r>
      <w:r w:rsidRPr="00532D19">
        <w:rPr>
          <w:rFonts w:ascii="Calibri" w:hAnsi="Calibri" w:cs="Calibri"/>
          <w:b/>
          <w:bCs/>
          <w:color w:val="1F497D"/>
          <w:sz w:val="28"/>
          <w:szCs w:val="28"/>
        </w:rPr>
        <w:t>PARTENAIRES-CLIENTS</w:t>
      </w:r>
    </w:p>
    <w:p w:rsidR="00F85B10" w:rsidRPr="00861F43" w:rsidRDefault="00F85B10" w:rsidP="0034102F">
      <w:pPr>
        <w:autoSpaceDE w:val="0"/>
        <w:autoSpaceDN w:val="0"/>
        <w:adjustRightInd w:val="0"/>
        <w:jc w:val="both"/>
        <w:rPr>
          <w:rFonts w:ascii="Calibri" w:hAnsi="Calibri" w:cs="Calibri"/>
          <w:b/>
          <w:bCs/>
          <w:sz w:val="22"/>
          <w:szCs w:val="22"/>
        </w:rPr>
      </w:pP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1 – NOTRE CLIENTELE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JSC Consultants est une Société de Conseil en Stratégie et Finances.</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Ses clients sont les Entreprises et les Chefs d’Entreprises eux-mêmes.</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b/>
          <w:bCs/>
          <w:sz w:val="22"/>
          <w:szCs w:val="22"/>
        </w:rPr>
        <w:t xml:space="preserve">Entreprises : </w:t>
      </w:r>
      <w:r w:rsidR="00B52496" w:rsidRPr="00BA2552">
        <w:rPr>
          <w:rFonts w:ascii="Arial" w:hAnsi="Arial" w:cs="Arial"/>
          <w:sz w:val="22"/>
          <w:szCs w:val="22"/>
          <w:highlight w:val="lightGray"/>
        </w:rPr>
        <w:t>PME de chiffre d’affaires entre 5 et 3</w:t>
      </w:r>
      <w:r w:rsidRPr="00BA2552">
        <w:rPr>
          <w:rFonts w:ascii="Arial" w:hAnsi="Arial" w:cs="Arial"/>
          <w:sz w:val="22"/>
          <w:szCs w:val="22"/>
          <w:highlight w:val="lightGray"/>
        </w:rPr>
        <w:t>0M d’Euros.</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b/>
          <w:bCs/>
          <w:sz w:val="22"/>
          <w:szCs w:val="22"/>
        </w:rPr>
        <w:t xml:space="preserve">Chefs d’entreprises : </w:t>
      </w:r>
      <w:r w:rsidRPr="00BA2552">
        <w:rPr>
          <w:rFonts w:ascii="Arial" w:hAnsi="Arial" w:cs="Arial"/>
          <w:sz w:val="22"/>
          <w:szCs w:val="22"/>
        </w:rPr>
        <w:t>nos interlocuteurs naturels dans les entreprises sont les dirigeants. Ils deviennent nos clients en tant que personnes physiques en raison des services d’ingénierie patrimoniale que nous sommes à même d’apporter et qui sont le complément naturel de ceux</w:t>
      </w:r>
      <w:r w:rsidR="005D7D3D" w:rsidRPr="00BA2552">
        <w:rPr>
          <w:rFonts w:ascii="Arial" w:hAnsi="Arial" w:cs="Arial"/>
          <w:sz w:val="22"/>
          <w:szCs w:val="22"/>
        </w:rPr>
        <w:t xml:space="preserve"> </w:t>
      </w:r>
      <w:r w:rsidRPr="00BA2552">
        <w:rPr>
          <w:rFonts w:ascii="Arial" w:hAnsi="Arial" w:cs="Arial"/>
          <w:sz w:val="22"/>
          <w:szCs w:val="22"/>
        </w:rPr>
        <w:t>que nous apportons à leur entreprise elle-même.</w:t>
      </w: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2 – NOS DOMAINES D’INTERVENTION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Notre savoir-faire s’organise autour de 3 pôles et de 2 techniques :</w:t>
      </w: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Trois Pôles :</w:t>
      </w:r>
    </w:p>
    <w:p w:rsidR="00540056" w:rsidRPr="00BA2552" w:rsidRDefault="00540056" w:rsidP="00540056">
      <w:pPr>
        <w:autoSpaceDE w:val="0"/>
        <w:autoSpaceDN w:val="0"/>
        <w:adjustRightInd w:val="0"/>
        <w:jc w:val="both"/>
        <w:rPr>
          <w:rFonts w:ascii="Arial" w:hAnsi="Arial" w:cs="Arial"/>
          <w:sz w:val="22"/>
          <w:szCs w:val="22"/>
        </w:rPr>
      </w:pPr>
      <w:r w:rsidRPr="00BA2552">
        <w:rPr>
          <w:rFonts w:ascii="Arial" w:hAnsi="Arial" w:cs="Arial"/>
          <w:sz w:val="22"/>
          <w:szCs w:val="22"/>
          <w:highlight w:val="lightGray"/>
        </w:rPr>
        <w:t>- cessions, acquisitions, croissance externe et interne (Entreprise),</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levées de fonds (Entreprise),</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ingénierie financière et patrimoniale de l’Entreprise et de la Personne, couvrant 2 domaines : l’organisation de la propriété (directe-indirecte, démembrement, endettement, holdings), l’organisation des placements (trésorerie, gestion de portefeuilles).</w:t>
      </w: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Deux techniques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Nous animons nos interventions dans ces 3 pôles selon 2 ensembles de techniques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celles liées à la Stratégie de l’Entreprise et la Finance,</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celles liées au « coaching » et à l’accompagnement des Dirigeants et Chefs d’Entreprise</w:t>
      </w:r>
    </w:p>
    <w:p w:rsidR="00F85B10" w:rsidRPr="00BA2552" w:rsidRDefault="00F85B10" w:rsidP="0034102F">
      <w:pPr>
        <w:autoSpaceDE w:val="0"/>
        <w:autoSpaceDN w:val="0"/>
        <w:adjustRightInd w:val="0"/>
        <w:jc w:val="both"/>
        <w:rPr>
          <w:rFonts w:ascii="Arial" w:hAnsi="Arial" w:cs="Arial"/>
          <w:sz w:val="22"/>
          <w:szCs w:val="22"/>
        </w:rPr>
      </w:pPr>
      <w:r w:rsidRPr="002254FA">
        <w:rPr>
          <w:rFonts w:ascii="Arial" w:hAnsi="Arial" w:cs="Arial"/>
          <w:sz w:val="22"/>
          <w:szCs w:val="22"/>
        </w:rPr>
        <w:t xml:space="preserve">dans les domaines </w:t>
      </w:r>
      <w:proofErr w:type="spellStart"/>
      <w:r w:rsidRPr="002254FA">
        <w:rPr>
          <w:rFonts w:ascii="Arial" w:hAnsi="Arial" w:cs="Arial"/>
          <w:sz w:val="22"/>
          <w:szCs w:val="22"/>
        </w:rPr>
        <w:t>pré-cités</w:t>
      </w:r>
      <w:proofErr w:type="spellEnd"/>
      <w:r w:rsidRPr="002254FA">
        <w:rPr>
          <w:rFonts w:ascii="Arial" w:hAnsi="Arial" w:cs="Arial"/>
          <w:sz w:val="22"/>
          <w:szCs w:val="22"/>
        </w:rPr>
        <w:t>.</w:t>
      </w: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3 – NOS MODES D’INTERVENTION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Dans tous les cas (</w:t>
      </w:r>
      <w:r w:rsidR="002254FA" w:rsidRPr="00BA2552">
        <w:rPr>
          <w:rFonts w:ascii="Arial" w:hAnsi="Arial" w:cs="Arial"/>
          <w:sz w:val="22"/>
          <w:szCs w:val="22"/>
        </w:rPr>
        <w:t>ce</w:t>
      </w:r>
      <w:r w:rsidR="002254FA">
        <w:rPr>
          <w:rFonts w:ascii="Arial" w:hAnsi="Arial" w:cs="Arial"/>
          <w:sz w:val="22"/>
          <w:szCs w:val="22"/>
        </w:rPr>
        <w:t xml:space="preserve">ssions/acquisitions/croissance, </w:t>
      </w:r>
      <w:r w:rsidRPr="00BA2552">
        <w:rPr>
          <w:rFonts w:ascii="Arial" w:hAnsi="Arial" w:cs="Arial"/>
          <w:sz w:val="22"/>
          <w:szCs w:val="22"/>
        </w:rPr>
        <w:t>levées de fonds, ingénierie financière et patrimoniale)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nous commençons par un examen ou une construction en commun du Business Plan et du Marketing Plan de l’entreprise (les 2 réunis étant le plan Stratégique de l’entreprise).</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ce Business Plan est ensuite utilisé :</w:t>
      </w:r>
    </w:p>
    <w:p w:rsidR="00F85B10" w:rsidRPr="00BA2552" w:rsidRDefault="00F85B10" w:rsidP="0010409E">
      <w:pPr>
        <w:autoSpaceDE w:val="0"/>
        <w:autoSpaceDN w:val="0"/>
        <w:adjustRightInd w:val="0"/>
        <w:ind w:left="720"/>
        <w:jc w:val="both"/>
        <w:rPr>
          <w:rFonts w:ascii="Arial" w:hAnsi="Arial" w:cs="Arial"/>
          <w:sz w:val="22"/>
          <w:szCs w:val="22"/>
        </w:rPr>
      </w:pPr>
      <w:r w:rsidRPr="00BA2552">
        <w:rPr>
          <w:rFonts w:ascii="Arial" w:hAnsi="Arial" w:cs="Arial"/>
          <w:sz w:val="22"/>
          <w:szCs w:val="22"/>
        </w:rPr>
        <w:t>*.soit comme base de présentation aux investisseurs, ou aux acquéreurs, ou aux Banquiers, ou au personnel… bref à toutes les parties prenantes de l’entreprise qu’il faut "mobiliser" pour aller de l’avant.</w:t>
      </w:r>
    </w:p>
    <w:p w:rsidR="00F85B10" w:rsidRPr="00BA2552" w:rsidRDefault="00F85B10" w:rsidP="0010409E">
      <w:pPr>
        <w:autoSpaceDE w:val="0"/>
        <w:autoSpaceDN w:val="0"/>
        <w:adjustRightInd w:val="0"/>
        <w:ind w:left="720"/>
        <w:jc w:val="both"/>
        <w:rPr>
          <w:rFonts w:ascii="Arial" w:hAnsi="Arial" w:cs="Arial"/>
          <w:sz w:val="22"/>
          <w:szCs w:val="22"/>
        </w:rPr>
      </w:pPr>
      <w:r w:rsidRPr="00BA2552">
        <w:rPr>
          <w:rFonts w:ascii="Arial" w:hAnsi="Arial" w:cs="Arial"/>
          <w:sz w:val="22"/>
          <w:szCs w:val="22"/>
        </w:rPr>
        <w:t>* soit comme « feuille de route » pour les actions ultérieures, les orientations stratégiques et les investissements.</w:t>
      </w:r>
    </w:p>
    <w:p w:rsidR="00F85B10" w:rsidRPr="00BA2552" w:rsidRDefault="00F85B10" w:rsidP="0010409E">
      <w:pPr>
        <w:autoSpaceDE w:val="0"/>
        <w:autoSpaceDN w:val="0"/>
        <w:adjustRightInd w:val="0"/>
        <w:ind w:left="720"/>
        <w:jc w:val="both"/>
        <w:rPr>
          <w:rFonts w:ascii="Arial" w:hAnsi="Arial" w:cs="Arial"/>
          <w:sz w:val="22"/>
          <w:szCs w:val="22"/>
        </w:rPr>
      </w:pPr>
      <w:r w:rsidRPr="00BA2552">
        <w:rPr>
          <w:rFonts w:ascii="Arial" w:hAnsi="Arial" w:cs="Arial"/>
          <w:sz w:val="22"/>
          <w:szCs w:val="22"/>
        </w:rPr>
        <w:t>*.soit encore comme base au Bilan Personnel Patrimonial Dynamique (BPPD) devant servir à la stratégie propre du chef d’entreprise.</w:t>
      </w: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4 – RELATIONS AVEC NOS CLIENTS/PARTENAIRES ET REMUNERATION :</w:t>
      </w:r>
    </w:p>
    <w:p w:rsidR="00F85B10" w:rsidRPr="00BA2552" w:rsidRDefault="00F85B10" w:rsidP="0034102F">
      <w:pPr>
        <w:autoSpaceDE w:val="0"/>
        <w:autoSpaceDN w:val="0"/>
        <w:adjustRightInd w:val="0"/>
        <w:jc w:val="both"/>
        <w:rPr>
          <w:rFonts w:ascii="Arial" w:hAnsi="Arial" w:cs="Arial"/>
          <w:b/>
          <w:bCs/>
          <w:sz w:val="22"/>
          <w:szCs w:val="22"/>
        </w:rPr>
      </w:pPr>
      <w:r w:rsidRPr="00BA2552">
        <w:rPr>
          <w:rFonts w:ascii="Arial" w:hAnsi="Arial" w:cs="Arial"/>
          <w:b/>
          <w:bCs/>
          <w:sz w:val="22"/>
          <w:szCs w:val="22"/>
        </w:rPr>
        <w:t>a, Types d’objectifs assignés à nos missions :</w:t>
      </w:r>
    </w:p>
    <w:p w:rsidR="00F85B10" w:rsidRPr="00BA2552" w:rsidRDefault="00F85B10" w:rsidP="0034102F">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t xml:space="preserve">L’expérience montre que nos interventions </w:t>
      </w:r>
      <w:r w:rsidR="00876E18" w:rsidRPr="00BA2552">
        <w:rPr>
          <w:rFonts w:ascii="Arial" w:hAnsi="Arial" w:cs="Arial"/>
          <w:sz w:val="22"/>
          <w:szCs w:val="22"/>
          <w:highlight w:val="lightGray"/>
        </w:rPr>
        <w:t xml:space="preserve">chez nos clients se déroulent de deux </w:t>
      </w:r>
      <w:r w:rsidR="009F1980" w:rsidRPr="00BA2552">
        <w:rPr>
          <w:rFonts w:ascii="Arial" w:hAnsi="Arial" w:cs="Arial"/>
          <w:sz w:val="22"/>
          <w:szCs w:val="22"/>
          <w:highlight w:val="lightGray"/>
        </w:rPr>
        <w:t>manières</w:t>
      </w:r>
      <w:r w:rsidR="00876E18" w:rsidRPr="00BA2552">
        <w:rPr>
          <w:rFonts w:ascii="Arial" w:hAnsi="Arial" w:cs="Arial"/>
          <w:sz w:val="22"/>
          <w:szCs w:val="22"/>
          <w:highlight w:val="lightGray"/>
        </w:rPr>
        <w:t xml:space="preserve"> </w:t>
      </w:r>
      <w:r w:rsidRPr="00BA2552">
        <w:rPr>
          <w:rFonts w:ascii="Arial" w:hAnsi="Arial" w:cs="Arial"/>
          <w:sz w:val="22"/>
          <w:szCs w:val="22"/>
          <w:highlight w:val="lightGray"/>
        </w:rPr>
        <w:t>:</w:t>
      </w:r>
    </w:p>
    <w:p w:rsidR="009F1980" w:rsidRPr="00BA2552" w:rsidRDefault="009F1980" w:rsidP="009F1980">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t xml:space="preserve">- soit nous </w:t>
      </w:r>
      <w:r w:rsidRPr="00BA2552">
        <w:rPr>
          <w:rFonts w:ascii="Arial" w:hAnsi="Arial" w:cs="Arial"/>
          <w:b/>
          <w:sz w:val="22"/>
          <w:szCs w:val="22"/>
          <w:highlight w:val="lightGray"/>
        </w:rPr>
        <w:t>agissons</w:t>
      </w:r>
      <w:r w:rsidRPr="00BA2552">
        <w:rPr>
          <w:rFonts w:ascii="Arial" w:hAnsi="Arial" w:cs="Arial"/>
          <w:sz w:val="22"/>
          <w:szCs w:val="22"/>
          <w:highlight w:val="lightGray"/>
        </w:rPr>
        <w:t xml:space="preserve"> </w:t>
      </w:r>
      <w:r w:rsidRPr="00BA2552">
        <w:rPr>
          <w:rFonts w:ascii="Arial" w:hAnsi="Arial" w:cs="Arial"/>
          <w:b/>
          <w:bCs/>
          <w:sz w:val="22"/>
          <w:szCs w:val="22"/>
          <w:highlight w:val="lightGray"/>
        </w:rPr>
        <w:t>indirectement</w:t>
      </w:r>
      <w:r w:rsidR="00E45328" w:rsidRPr="00BA2552">
        <w:rPr>
          <w:rFonts w:ascii="Arial" w:hAnsi="Arial" w:cs="Arial"/>
          <w:b/>
          <w:bCs/>
          <w:sz w:val="22"/>
          <w:szCs w:val="22"/>
          <w:highlight w:val="lightGray"/>
        </w:rPr>
        <w:t xml:space="preserve"> par une mission de conseil simple</w:t>
      </w:r>
      <w:r w:rsidRPr="00BA2552">
        <w:rPr>
          <w:rFonts w:ascii="Arial" w:hAnsi="Arial" w:cs="Arial"/>
          <w:b/>
          <w:bCs/>
          <w:sz w:val="22"/>
          <w:szCs w:val="22"/>
          <w:highlight w:val="lightGray"/>
        </w:rPr>
        <w:t xml:space="preserve"> </w:t>
      </w:r>
      <w:r w:rsidRPr="00BA2552">
        <w:rPr>
          <w:rFonts w:ascii="Arial" w:hAnsi="Arial" w:cs="Arial"/>
          <w:sz w:val="22"/>
          <w:szCs w:val="22"/>
          <w:highlight w:val="lightGray"/>
        </w:rPr>
        <w:t xml:space="preserve">: </w:t>
      </w:r>
    </w:p>
    <w:p w:rsidR="009F1980" w:rsidRPr="00BA2552" w:rsidRDefault="009F1980" w:rsidP="009F1980">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t>Exemples : préparation d’un Business Plan, réflexion stratégique sur plan de croissance et de financement, mise en place d’un programme de croissance externe, préparation d’une levée de fonds, préparation d’une cession au niveau de l’entreprise et à celui de l’actionnaire…</w:t>
      </w:r>
    </w:p>
    <w:p w:rsidR="009F1980" w:rsidRPr="00BA2552" w:rsidRDefault="009F1980" w:rsidP="009F1980">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t xml:space="preserve">Nous sommes dans ce cas les conseils, accompagnateurs et interlocuteurs   « permanents » de notre client, sachant que l’acteur, l’ «agissant» est le client seul. </w:t>
      </w:r>
    </w:p>
    <w:p w:rsidR="002254FA" w:rsidRDefault="00F85B10" w:rsidP="0034102F">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t xml:space="preserve">- </w:t>
      </w:r>
      <w:r w:rsidR="00876E18" w:rsidRPr="00BA2552">
        <w:rPr>
          <w:rFonts w:ascii="Arial" w:hAnsi="Arial" w:cs="Arial"/>
          <w:sz w:val="22"/>
          <w:szCs w:val="22"/>
          <w:highlight w:val="lightGray"/>
        </w:rPr>
        <w:t>soit</w:t>
      </w:r>
      <w:r w:rsidRPr="00BA2552">
        <w:rPr>
          <w:rFonts w:ascii="Arial" w:hAnsi="Arial" w:cs="Arial"/>
          <w:sz w:val="22"/>
          <w:szCs w:val="22"/>
          <w:highlight w:val="lightGray"/>
        </w:rPr>
        <w:t xml:space="preserve"> nous </w:t>
      </w:r>
      <w:r w:rsidRPr="00BA2552">
        <w:rPr>
          <w:rFonts w:ascii="Arial" w:hAnsi="Arial" w:cs="Arial"/>
          <w:b/>
          <w:bCs/>
          <w:sz w:val="22"/>
          <w:szCs w:val="22"/>
          <w:highlight w:val="lightGray"/>
        </w:rPr>
        <w:t>agissons directement</w:t>
      </w:r>
      <w:r w:rsidR="00E45328" w:rsidRPr="00BA2552">
        <w:rPr>
          <w:rFonts w:ascii="Arial" w:hAnsi="Arial" w:cs="Arial"/>
          <w:b/>
          <w:bCs/>
          <w:sz w:val="22"/>
          <w:szCs w:val="22"/>
          <w:highlight w:val="lightGray"/>
        </w:rPr>
        <w:t xml:space="preserve"> par une mission de conseil combinée avec une intervention extér</w:t>
      </w:r>
      <w:r w:rsidR="002254FA">
        <w:rPr>
          <w:rFonts w:ascii="Arial" w:hAnsi="Arial" w:cs="Arial"/>
          <w:b/>
          <w:bCs/>
          <w:sz w:val="22"/>
          <w:szCs w:val="22"/>
          <w:highlight w:val="lightGray"/>
        </w:rPr>
        <w:t>ieure</w:t>
      </w:r>
      <w:r w:rsidR="00876E18" w:rsidRPr="00BA2552">
        <w:rPr>
          <w:rFonts w:ascii="Arial" w:hAnsi="Arial" w:cs="Arial"/>
          <w:sz w:val="22"/>
          <w:szCs w:val="22"/>
          <w:highlight w:val="lightGray"/>
        </w:rPr>
        <w:t xml:space="preserve">. </w:t>
      </w:r>
    </w:p>
    <w:p w:rsidR="00F85B10" w:rsidRPr="00BA2552" w:rsidRDefault="00876E18" w:rsidP="0034102F">
      <w:pPr>
        <w:autoSpaceDE w:val="0"/>
        <w:autoSpaceDN w:val="0"/>
        <w:adjustRightInd w:val="0"/>
        <w:jc w:val="both"/>
        <w:rPr>
          <w:rFonts w:ascii="Arial" w:hAnsi="Arial" w:cs="Arial"/>
          <w:sz w:val="22"/>
          <w:szCs w:val="22"/>
          <w:highlight w:val="lightGray"/>
        </w:rPr>
      </w:pPr>
      <w:r w:rsidRPr="00BA2552">
        <w:rPr>
          <w:rFonts w:ascii="Arial" w:hAnsi="Arial" w:cs="Arial"/>
          <w:sz w:val="22"/>
          <w:szCs w:val="22"/>
          <w:highlight w:val="lightGray"/>
        </w:rPr>
        <w:lastRenderedPageBreak/>
        <w:t>E</w:t>
      </w:r>
      <w:r w:rsidR="00F85B10" w:rsidRPr="00BA2552">
        <w:rPr>
          <w:rFonts w:ascii="Arial" w:hAnsi="Arial" w:cs="Arial"/>
          <w:sz w:val="22"/>
          <w:szCs w:val="22"/>
          <w:highlight w:val="lightGray"/>
        </w:rPr>
        <w:t>xemple</w:t>
      </w:r>
      <w:r w:rsidR="00540056" w:rsidRPr="00BA2552">
        <w:rPr>
          <w:rFonts w:ascii="Arial" w:hAnsi="Arial" w:cs="Arial"/>
          <w:sz w:val="22"/>
          <w:szCs w:val="22"/>
          <w:highlight w:val="lightGray"/>
        </w:rPr>
        <w:t>s</w:t>
      </w:r>
      <w:r w:rsidR="00F85B10" w:rsidRPr="00BA2552">
        <w:rPr>
          <w:rFonts w:ascii="Arial" w:hAnsi="Arial" w:cs="Arial"/>
          <w:sz w:val="22"/>
          <w:szCs w:val="22"/>
          <w:highlight w:val="lightGray"/>
        </w:rPr>
        <w:t xml:space="preserve"> :</w:t>
      </w:r>
      <w:r w:rsidR="00540056" w:rsidRPr="00BA2552">
        <w:rPr>
          <w:rFonts w:ascii="Arial" w:hAnsi="Arial" w:cs="Arial"/>
          <w:sz w:val="22"/>
          <w:szCs w:val="22"/>
          <w:highlight w:val="lightGray"/>
        </w:rPr>
        <w:t xml:space="preserve"> </w:t>
      </w:r>
      <w:r w:rsidR="00F85B10" w:rsidRPr="00BA2552">
        <w:rPr>
          <w:rFonts w:ascii="Arial" w:hAnsi="Arial" w:cs="Arial"/>
          <w:sz w:val="22"/>
          <w:szCs w:val="22"/>
          <w:highlight w:val="lightGray"/>
        </w:rPr>
        <w:t xml:space="preserve">une cession (nous démarchons les acquéreurs potentiels), une acquisition (nous détectons une cible avec les Dirigeants et nous jetons les bases de la négociation), </w:t>
      </w:r>
      <w:r w:rsidR="00540056" w:rsidRPr="00BA2552">
        <w:rPr>
          <w:rFonts w:ascii="Arial" w:hAnsi="Arial" w:cs="Arial"/>
          <w:sz w:val="22"/>
          <w:szCs w:val="22"/>
          <w:highlight w:val="lightGray"/>
        </w:rPr>
        <w:t xml:space="preserve">une levée de fonds (nous présentons l’entreprise aux côtés de son Dirigeant aux fonds d’investissement), </w:t>
      </w:r>
      <w:r w:rsidR="00F85B10" w:rsidRPr="00BA2552">
        <w:rPr>
          <w:rFonts w:ascii="Arial" w:hAnsi="Arial" w:cs="Arial"/>
          <w:sz w:val="22"/>
          <w:szCs w:val="22"/>
          <w:highlight w:val="lightGray"/>
        </w:rPr>
        <w:t>un accord de licence, une restructuration financière…</w:t>
      </w:r>
    </w:p>
    <w:p w:rsidR="009F1980" w:rsidRPr="00BA2552" w:rsidRDefault="009F1980" w:rsidP="0034102F">
      <w:pPr>
        <w:autoSpaceDE w:val="0"/>
        <w:autoSpaceDN w:val="0"/>
        <w:adjustRightInd w:val="0"/>
        <w:jc w:val="both"/>
        <w:rPr>
          <w:rFonts w:ascii="Arial" w:hAnsi="Arial" w:cs="Arial"/>
          <w:sz w:val="22"/>
          <w:szCs w:val="22"/>
        </w:rPr>
      </w:pPr>
      <w:r w:rsidRPr="00BA2552">
        <w:rPr>
          <w:rFonts w:ascii="Arial" w:hAnsi="Arial" w:cs="Arial"/>
          <w:sz w:val="22"/>
          <w:szCs w:val="22"/>
          <w:highlight w:val="lightGray"/>
        </w:rPr>
        <w:t xml:space="preserve">Le plus souvent, nous démarrons notre mission </w:t>
      </w:r>
      <w:r w:rsidR="006375F9" w:rsidRPr="00BA2552">
        <w:rPr>
          <w:rFonts w:ascii="Arial" w:hAnsi="Arial" w:cs="Arial"/>
          <w:sz w:val="22"/>
          <w:szCs w:val="22"/>
          <w:highlight w:val="lightGray"/>
        </w:rPr>
        <w:t>par du conseil</w:t>
      </w:r>
      <w:r w:rsidRPr="00BA2552">
        <w:rPr>
          <w:rFonts w:ascii="Arial" w:hAnsi="Arial" w:cs="Arial"/>
          <w:sz w:val="22"/>
          <w:szCs w:val="22"/>
          <w:highlight w:val="lightGray"/>
        </w:rPr>
        <w:t xml:space="preserve"> et ensuite, vous et nous décidons de </w:t>
      </w:r>
      <w:r w:rsidR="006375F9" w:rsidRPr="00BA2552">
        <w:rPr>
          <w:rFonts w:ascii="Arial" w:hAnsi="Arial" w:cs="Arial"/>
          <w:sz w:val="22"/>
          <w:szCs w:val="22"/>
          <w:highlight w:val="lightGray"/>
        </w:rPr>
        <w:t>la poursuivre ou non, par une intervention sur le domaine défini</w:t>
      </w:r>
      <w:r w:rsidRPr="00BA2552">
        <w:rPr>
          <w:rFonts w:ascii="Arial" w:hAnsi="Arial" w:cs="Arial"/>
          <w:sz w:val="22"/>
          <w:szCs w:val="22"/>
          <w:highlight w:val="lightGray"/>
        </w:rPr>
        <w:t>.</w:t>
      </w:r>
    </w:p>
    <w:p w:rsidR="00F85B10" w:rsidRPr="00BA2552" w:rsidRDefault="00F85B10" w:rsidP="0034102F">
      <w:pPr>
        <w:autoSpaceDE w:val="0"/>
        <w:autoSpaceDN w:val="0"/>
        <w:adjustRightInd w:val="0"/>
        <w:jc w:val="both"/>
        <w:rPr>
          <w:rFonts w:ascii="Arial" w:hAnsi="Arial" w:cs="Arial"/>
          <w:b/>
          <w:bCs/>
          <w:sz w:val="22"/>
          <w:szCs w:val="22"/>
        </w:rPr>
      </w:pPr>
      <w:r w:rsidRPr="00BA2552">
        <w:rPr>
          <w:rFonts w:ascii="Arial" w:hAnsi="Arial" w:cs="Arial"/>
          <w:b/>
          <w:bCs/>
          <w:sz w:val="22"/>
          <w:szCs w:val="22"/>
        </w:rPr>
        <w:t>b, Lettre de mission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xml:space="preserve">Nous travaillons toujours sous lettre de mission </w:t>
      </w:r>
      <w:r w:rsidR="009F1980" w:rsidRPr="00BA2552">
        <w:rPr>
          <w:rFonts w:ascii="Arial" w:hAnsi="Arial" w:cs="Arial"/>
          <w:sz w:val="22"/>
          <w:szCs w:val="22"/>
        </w:rPr>
        <w:t xml:space="preserve">décrivant précisément notre </w:t>
      </w:r>
      <w:r w:rsidR="009F1980" w:rsidRPr="00BA2552">
        <w:rPr>
          <w:rFonts w:ascii="Arial" w:hAnsi="Arial" w:cs="Arial"/>
          <w:sz w:val="22"/>
          <w:szCs w:val="22"/>
          <w:highlight w:val="lightGray"/>
        </w:rPr>
        <w:t>type d’intervent</w:t>
      </w:r>
      <w:r w:rsidRPr="00BA2552">
        <w:rPr>
          <w:rFonts w:ascii="Arial" w:hAnsi="Arial" w:cs="Arial"/>
          <w:sz w:val="22"/>
          <w:szCs w:val="22"/>
          <w:highlight w:val="lightGray"/>
        </w:rPr>
        <w:t>ion</w:t>
      </w:r>
      <w:r w:rsidRPr="00BA2552">
        <w:rPr>
          <w:rFonts w:ascii="Arial" w:hAnsi="Arial" w:cs="Arial"/>
          <w:sz w:val="22"/>
          <w:szCs w:val="22"/>
        </w:rPr>
        <w:t>.</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xml:space="preserve">Cette mission est définie avec nos clients au cours de </w:t>
      </w:r>
      <w:r w:rsidR="00B52496" w:rsidRPr="00BA2552">
        <w:rPr>
          <w:rFonts w:ascii="Arial" w:hAnsi="Arial" w:cs="Arial"/>
          <w:sz w:val="22"/>
          <w:szCs w:val="22"/>
          <w:highlight w:val="lightGray"/>
        </w:rPr>
        <w:t xml:space="preserve">deux, parfois </w:t>
      </w:r>
      <w:r w:rsidRPr="00BA2552">
        <w:rPr>
          <w:rFonts w:ascii="Arial" w:hAnsi="Arial" w:cs="Arial"/>
          <w:sz w:val="22"/>
          <w:szCs w:val="22"/>
          <w:highlight w:val="lightGray"/>
        </w:rPr>
        <w:t>plusieurs</w:t>
      </w:r>
      <w:r w:rsidR="00B52496" w:rsidRPr="00BA2552">
        <w:rPr>
          <w:rFonts w:ascii="Arial" w:hAnsi="Arial" w:cs="Arial"/>
          <w:sz w:val="22"/>
          <w:szCs w:val="22"/>
        </w:rPr>
        <w:t>,</w:t>
      </w:r>
      <w:r w:rsidRPr="00BA2552">
        <w:rPr>
          <w:rFonts w:ascii="Arial" w:hAnsi="Arial" w:cs="Arial"/>
          <w:sz w:val="22"/>
          <w:szCs w:val="22"/>
        </w:rPr>
        <w:t xml:space="preserve"> réunions préalables nous permettant de comprendre les besoins et attentes de nos clients, et permettant souvent </w:t>
      </w:r>
      <w:r w:rsidRPr="002254FA">
        <w:rPr>
          <w:rFonts w:ascii="Arial" w:hAnsi="Arial" w:cs="Arial"/>
          <w:sz w:val="22"/>
          <w:szCs w:val="22"/>
        </w:rPr>
        <w:t>à ceux-ci</w:t>
      </w:r>
      <w:r w:rsidRPr="00BA2552">
        <w:rPr>
          <w:rFonts w:ascii="Arial" w:hAnsi="Arial" w:cs="Arial"/>
          <w:sz w:val="22"/>
          <w:szCs w:val="22"/>
        </w:rPr>
        <w:t xml:space="preserve"> de préciser leur propre réflexion. C’est au cours de ces réunions préalables que </w:t>
      </w:r>
      <w:r w:rsidR="009F1980" w:rsidRPr="00BA2552">
        <w:rPr>
          <w:rFonts w:ascii="Arial" w:hAnsi="Arial" w:cs="Arial"/>
          <w:sz w:val="22"/>
          <w:szCs w:val="22"/>
        </w:rPr>
        <w:t xml:space="preserve">nous </w:t>
      </w:r>
      <w:r w:rsidRPr="00BA2552">
        <w:rPr>
          <w:rFonts w:ascii="Arial" w:hAnsi="Arial" w:cs="Arial"/>
          <w:sz w:val="22"/>
          <w:szCs w:val="22"/>
        </w:rPr>
        <w:t>:</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comprenons le métier de notre client,</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comprenons ses besoins et attentes,</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mesurons notre capacité à répondre efficacement à ces besoins,</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 établissons le document « lettre de mission » qui définit en détail les objectifs, les agendas, le mode de rémunération et les intervenants.</w:t>
      </w:r>
    </w:p>
    <w:p w:rsidR="00F85B10" w:rsidRPr="00BA2552" w:rsidRDefault="00F85B10" w:rsidP="0034102F">
      <w:pPr>
        <w:autoSpaceDE w:val="0"/>
        <w:autoSpaceDN w:val="0"/>
        <w:adjustRightInd w:val="0"/>
        <w:jc w:val="both"/>
        <w:rPr>
          <w:rFonts w:ascii="Arial" w:hAnsi="Arial" w:cs="Arial"/>
          <w:b/>
          <w:bCs/>
          <w:sz w:val="22"/>
          <w:szCs w:val="22"/>
        </w:rPr>
      </w:pPr>
      <w:r w:rsidRPr="00BA2552">
        <w:rPr>
          <w:rFonts w:ascii="Arial" w:hAnsi="Arial" w:cs="Arial"/>
          <w:b/>
          <w:bCs/>
          <w:sz w:val="22"/>
          <w:szCs w:val="22"/>
        </w:rPr>
        <w:t>c, Rémunération :</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Selon le type de mission et le contenu de chaque mission, nous modulons notre rémunération  entre « fixe » et « variable ».</w:t>
      </w:r>
    </w:p>
    <w:p w:rsidR="009F1980" w:rsidRPr="00BA2552" w:rsidRDefault="006375F9" w:rsidP="009F1980">
      <w:pPr>
        <w:autoSpaceDE w:val="0"/>
        <w:autoSpaceDN w:val="0"/>
        <w:adjustRightInd w:val="0"/>
        <w:jc w:val="both"/>
        <w:rPr>
          <w:rFonts w:ascii="Arial" w:hAnsi="Arial" w:cs="Arial"/>
          <w:sz w:val="22"/>
          <w:szCs w:val="22"/>
        </w:rPr>
      </w:pPr>
      <w:r w:rsidRPr="00BA2552">
        <w:rPr>
          <w:rFonts w:ascii="Arial" w:hAnsi="Arial" w:cs="Arial"/>
          <w:b/>
          <w:bCs/>
          <w:sz w:val="22"/>
          <w:szCs w:val="22"/>
        </w:rPr>
        <w:t>Conseil simple</w:t>
      </w:r>
      <w:r w:rsidR="009F1980" w:rsidRPr="00BA2552">
        <w:rPr>
          <w:rFonts w:ascii="Arial" w:hAnsi="Arial" w:cs="Arial"/>
          <w:b/>
          <w:bCs/>
          <w:sz w:val="22"/>
          <w:szCs w:val="22"/>
        </w:rPr>
        <w:t xml:space="preserve"> : </w:t>
      </w:r>
      <w:r w:rsidR="00B52496" w:rsidRPr="00BA2552">
        <w:rPr>
          <w:rFonts w:ascii="Arial" w:hAnsi="Arial" w:cs="Arial"/>
          <w:sz w:val="22"/>
          <w:szCs w:val="22"/>
        </w:rPr>
        <w:t>Versement de 9 000€ à 18 000€.HT forfaitaire ou f</w:t>
      </w:r>
      <w:r w:rsidR="009F1980" w:rsidRPr="00BA2552">
        <w:rPr>
          <w:rFonts w:ascii="Arial" w:hAnsi="Arial" w:cs="Arial"/>
          <w:sz w:val="22"/>
          <w:szCs w:val="22"/>
        </w:rPr>
        <w:t xml:space="preserve">ixe minimum de 3 000 €.HT </w:t>
      </w:r>
      <w:r w:rsidR="002624BB" w:rsidRPr="00BA2552">
        <w:rPr>
          <w:rFonts w:ascii="Arial" w:hAnsi="Arial" w:cs="Arial"/>
          <w:sz w:val="22"/>
          <w:szCs w:val="22"/>
        </w:rPr>
        <w:t xml:space="preserve">par mois </w:t>
      </w:r>
    </w:p>
    <w:p w:rsidR="00F85B10" w:rsidRPr="00BA2552" w:rsidRDefault="006375F9" w:rsidP="0034102F">
      <w:pPr>
        <w:autoSpaceDE w:val="0"/>
        <w:autoSpaceDN w:val="0"/>
        <w:adjustRightInd w:val="0"/>
        <w:jc w:val="both"/>
        <w:rPr>
          <w:rFonts w:ascii="Arial" w:hAnsi="Arial" w:cs="Arial"/>
          <w:sz w:val="22"/>
          <w:szCs w:val="22"/>
        </w:rPr>
      </w:pPr>
      <w:r w:rsidRPr="00BA2552">
        <w:rPr>
          <w:rFonts w:ascii="Arial" w:hAnsi="Arial" w:cs="Arial"/>
          <w:b/>
          <w:bCs/>
          <w:sz w:val="22"/>
          <w:szCs w:val="22"/>
        </w:rPr>
        <w:t>Conseil + intervention</w:t>
      </w:r>
      <w:r w:rsidR="00F85B10" w:rsidRPr="00BA2552">
        <w:rPr>
          <w:rFonts w:ascii="Arial" w:hAnsi="Arial" w:cs="Arial"/>
          <w:b/>
          <w:bCs/>
          <w:sz w:val="22"/>
          <w:szCs w:val="22"/>
        </w:rPr>
        <w:t xml:space="preserve"> : </w:t>
      </w:r>
      <w:r w:rsidR="009F1980" w:rsidRPr="00BA2552">
        <w:rPr>
          <w:rFonts w:ascii="Arial" w:hAnsi="Arial" w:cs="Arial"/>
          <w:sz w:val="22"/>
          <w:szCs w:val="22"/>
        </w:rPr>
        <w:t>Partie fixe +</w:t>
      </w:r>
      <w:r w:rsidR="00F85B10" w:rsidRPr="002254FA">
        <w:rPr>
          <w:rFonts w:ascii="Arial" w:hAnsi="Arial" w:cs="Arial"/>
          <w:sz w:val="22"/>
          <w:szCs w:val="22"/>
        </w:rPr>
        <w:t>"</w:t>
      </w:r>
      <w:proofErr w:type="spellStart"/>
      <w:r w:rsidR="00F85B10" w:rsidRPr="002254FA">
        <w:rPr>
          <w:rFonts w:ascii="Arial" w:hAnsi="Arial" w:cs="Arial"/>
          <w:sz w:val="22"/>
          <w:szCs w:val="22"/>
        </w:rPr>
        <w:t>success</w:t>
      </w:r>
      <w:proofErr w:type="spellEnd"/>
      <w:r w:rsidR="00F85B10" w:rsidRPr="002254FA">
        <w:rPr>
          <w:rFonts w:ascii="Arial" w:hAnsi="Arial" w:cs="Arial"/>
          <w:sz w:val="22"/>
          <w:szCs w:val="22"/>
        </w:rPr>
        <w:t xml:space="preserve"> </w:t>
      </w:r>
      <w:proofErr w:type="spellStart"/>
      <w:r w:rsidR="00F85B10" w:rsidRPr="002254FA">
        <w:rPr>
          <w:rFonts w:ascii="Arial" w:hAnsi="Arial" w:cs="Arial"/>
          <w:sz w:val="22"/>
          <w:szCs w:val="22"/>
        </w:rPr>
        <w:t>fee</w:t>
      </w:r>
      <w:proofErr w:type="spellEnd"/>
      <w:r w:rsidR="00F85B10" w:rsidRPr="002254FA">
        <w:rPr>
          <w:rFonts w:ascii="Arial" w:hAnsi="Arial" w:cs="Arial"/>
          <w:sz w:val="22"/>
          <w:szCs w:val="22"/>
        </w:rPr>
        <w:t>"</w:t>
      </w:r>
      <w:r w:rsidR="009F1980" w:rsidRPr="00BA2552">
        <w:rPr>
          <w:rFonts w:ascii="Arial" w:hAnsi="Arial" w:cs="Arial"/>
          <w:sz w:val="22"/>
          <w:szCs w:val="22"/>
        </w:rPr>
        <w:t xml:space="preserve"> calculé en p</w:t>
      </w:r>
      <w:r w:rsidR="00F85B10" w:rsidRPr="00BA2552">
        <w:rPr>
          <w:rFonts w:ascii="Arial" w:hAnsi="Arial" w:cs="Arial"/>
          <w:sz w:val="22"/>
          <w:szCs w:val="22"/>
        </w:rPr>
        <w:t>ourcentage</w:t>
      </w:r>
      <w:r w:rsidR="002254FA">
        <w:rPr>
          <w:rFonts w:ascii="Arial" w:hAnsi="Arial" w:cs="Arial"/>
          <w:sz w:val="22"/>
          <w:szCs w:val="22"/>
        </w:rPr>
        <w:t xml:space="preserve"> de la</w:t>
      </w:r>
      <w:r w:rsidR="00F85B10" w:rsidRPr="00BA2552">
        <w:rPr>
          <w:rFonts w:ascii="Arial" w:hAnsi="Arial" w:cs="Arial"/>
          <w:sz w:val="22"/>
          <w:szCs w:val="22"/>
        </w:rPr>
        <w:t xml:space="preserve"> </w:t>
      </w:r>
      <w:r w:rsidR="002254FA" w:rsidRPr="00BA2552">
        <w:rPr>
          <w:rFonts w:ascii="Arial" w:hAnsi="Arial" w:cs="Arial"/>
          <w:sz w:val="22"/>
          <w:szCs w:val="22"/>
        </w:rPr>
        <w:t>valeur de la cession ou de l’acquisition</w:t>
      </w:r>
      <w:r w:rsidR="002254FA">
        <w:rPr>
          <w:rFonts w:ascii="Arial" w:hAnsi="Arial" w:cs="Arial"/>
          <w:sz w:val="22"/>
          <w:szCs w:val="22"/>
        </w:rPr>
        <w:t>,</w:t>
      </w:r>
      <w:r w:rsidR="002254FA" w:rsidRPr="00BA2552">
        <w:rPr>
          <w:rFonts w:ascii="Arial" w:hAnsi="Arial" w:cs="Arial"/>
          <w:sz w:val="22"/>
          <w:szCs w:val="22"/>
        </w:rPr>
        <w:t xml:space="preserve"> </w:t>
      </w:r>
      <w:r w:rsidR="002254FA">
        <w:rPr>
          <w:rFonts w:ascii="Arial" w:hAnsi="Arial" w:cs="Arial"/>
          <w:sz w:val="22"/>
          <w:szCs w:val="22"/>
        </w:rPr>
        <w:t xml:space="preserve">du montant levé </w:t>
      </w:r>
      <w:r w:rsidR="00F85B10" w:rsidRPr="00BA2552">
        <w:rPr>
          <w:rFonts w:ascii="Arial" w:hAnsi="Arial" w:cs="Arial"/>
          <w:sz w:val="22"/>
          <w:szCs w:val="22"/>
        </w:rPr>
        <w:t>(entre 3 et 6%) avec m</w:t>
      </w:r>
      <w:r w:rsidR="009F1980" w:rsidRPr="00BA2552">
        <w:rPr>
          <w:rFonts w:ascii="Arial" w:hAnsi="Arial" w:cs="Arial"/>
          <w:sz w:val="22"/>
          <w:szCs w:val="22"/>
        </w:rPr>
        <w:t xml:space="preserve">inimum. </w:t>
      </w:r>
    </w:p>
    <w:p w:rsidR="00F85B10" w:rsidRPr="00BA2552" w:rsidRDefault="00F85B10" w:rsidP="0034102F">
      <w:pPr>
        <w:autoSpaceDE w:val="0"/>
        <w:autoSpaceDN w:val="0"/>
        <w:adjustRightInd w:val="0"/>
        <w:jc w:val="both"/>
        <w:rPr>
          <w:rFonts w:ascii="Arial" w:hAnsi="Arial" w:cs="Arial"/>
          <w:sz w:val="22"/>
          <w:szCs w:val="22"/>
        </w:rPr>
      </w:pP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rPr>
        <w:t>Par expérience, les travaux préalables à toute action (levée de fonds, cession, acquisition, réorganisation financière et juridique) prennent entre 3 et 9 mois. C’est un temps de réflexion, de maturation et de développement des outils (rédaction d’un Business Plan, présentation, argumentaire…) souvent incompressible.</w:t>
      </w:r>
    </w:p>
    <w:p w:rsidR="00F85B10" w:rsidRPr="00BA2552" w:rsidRDefault="00F85B10" w:rsidP="0034102F">
      <w:pPr>
        <w:autoSpaceDE w:val="0"/>
        <w:autoSpaceDN w:val="0"/>
        <w:adjustRightInd w:val="0"/>
        <w:jc w:val="both"/>
        <w:rPr>
          <w:rFonts w:ascii="Arial" w:hAnsi="Arial" w:cs="Arial"/>
          <w:sz w:val="22"/>
          <w:szCs w:val="22"/>
        </w:rPr>
      </w:pPr>
      <w:r w:rsidRPr="00BA2552">
        <w:rPr>
          <w:rFonts w:ascii="Arial" w:hAnsi="Arial" w:cs="Arial"/>
          <w:sz w:val="22"/>
          <w:szCs w:val="22"/>
          <w:highlight w:val="green"/>
        </w:rPr>
        <w:t>Si nous retenons une moyenne de 6 mois à 12 mois, c’est donc environ 40 k€ que nos clients nous règlent pour la phase d’accompagnement, de prospection terrain et de préparation à l’action.</w:t>
      </w: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34102F">
      <w:pPr>
        <w:autoSpaceDE w:val="0"/>
        <w:autoSpaceDN w:val="0"/>
        <w:adjustRightInd w:val="0"/>
        <w:jc w:val="both"/>
        <w:rPr>
          <w:rFonts w:ascii="Arial" w:hAnsi="Arial" w:cs="Arial"/>
          <w:b/>
          <w:bCs/>
          <w:sz w:val="22"/>
          <w:szCs w:val="22"/>
        </w:rPr>
      </w:pPr>
    </w:p>
    <w:p w:rsidR="00F85B10" w:rsidRPr="00BA2552" w:rsidRDefault="00F85B10" w:rsidP="0010409E">
      <w:pPr>
        <w:autoSpaceDE w:val="0"/>
        <w:autoSpaceDN w:val="0"/>
        <w:adjustRightInd w:val="0"/>
        <w:jc w:val="both"/>
        <w:outlineLvl w:val="0"/>
        <w:rPr>
          <w:rFonts w:ascii="Arial" w:hAnsi="Arial" w:cs="Arial"/>
          <w:b/>
          <w:bCs/>
          <w:sz w:val="22"/>
          <w:szCs w:val="22"/>
        </w:rPr>
      </w:pPr>
      <w:r w:rsidRPr="00BA2552">
        <w:rPr>
          <w:rFonts w:ascii="Arial" w:hAnsi="Arial" w:cs="Arial"/>
          <w:b/>
          <w:bCs/>
          <w:sz w:val="22"/>
          <w:szCs w:val="22"/>
        </w:rPr>
        <w:t>Jean Saint-Cricq</w:t>
      </w:r>
    </w:p>
    <w:p w:rsidR="00F85B10" w:rsidRPr="00BA2552" w:rsidRDefault="00F85B10" w:rsidP="0034102F">
      <w:pPr>
        <w:jc w:val="both"/>
        <w:rPr>
          <w:rFonts w:ascii="Arial" w:hAnsi="Arial" w:cs="Arial"/>
          <w:b/>
          <w:bCs/>
          <w:sz w:val="22"/>
          <w:szCs w:val="22"/>
        </w:rPr>
      </w:pPr>
    </w:p>
    <w:p w:rsidR="00F85B10" w:rsidRPr="00BA2552" w:rsidRDefault="00F85B10" w:rsidP="0010409E">
      <w:pPr>
        <w:jc w:val="both"/>
        <w:outlineLvl w:val="0"/>
        <w:rPr>
          <w:rFonts w:ascii="Arial" w:hAnsi="Arial" w:cs="Arial"/>
          <w:sz w:val="22"/>
          <w:szCs w:val="22"/>
        </w:rPr>
      </w:pPr>
      <w:r w:rsidRPr="00BA2552">
        <w:rPr>
          <w:rFonts w:ascii="Arial" w:hAnsi="Arial" w:cs="Arial"/>
          <w:b/>
          <w:bCs/>
          <w:sz w:val="22"/>
          <w:szCs w:val="22"/>
        </w:rPr>
        <w:t>Automne 201</w:t>
      </w:r>
      <w:r w:rsidR="002254FA">
        <w:rPr>
          <w:rFonts w:ascii="Arial" w:hAnsi="Arial" w:cs="Arial"/>
          <w:b/>
          <w:bCs/>
          <w:sz w:val="22"/>
          <w:szCs w:val="22"/>
        </w:rPr>
        <w:t>1</w:t>
      </w:r>
      <w:bookmarkStart w:id="0" w:name="_GoBack"/>
      <w:bookmarkEnd w:id="0"/>
    </w:p>
    <w:sectPr w:rsidR="00F85B10" w:rsidRPr="00BA2552" w:rsidSect="00450249">
      <w:headerReference w:type="default" r:id="rId7"/>
      <w:footerReference w:type="even" r:id="rId8"/>
      <w:footerReference w:type="default" r:id="rId9"/>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C8" w:rsidRDefault="00553CC8">
      <w:r>
        <w:separator/>
      </w:r>
    </w:p>
  </w:endnote>
  <w:endnote w:type="continuationSeparator" w:id="0">
    <w:p w:rsidR="00553CC8" w:rsidRDefault="00553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10" w:rsidRDefault="006A5DF3" w:rsidP="00480F58">
    <w:pPr>
      <w:pStyle w:val="Pieddepage"/>
      <w:framePr w:wrap="around" w:vAnchor="text" w:hAnchor="margin" w:xAlign="right" w:y="1"/>
      <w:rPr>
        <w:rStyle w:val="Numrodepage"/>
      </w:rPr>
    </w:pPr>
    <w:r>
      <w:rPr>
        <w:rStyle w:val="Numrodepage"/>
      </w:rPr>
      <w:fldChar w:fldCharType="begin"/>
    </w:r>
    <w:r w:rsidR="00F85B10">
      <w:rPr>
        <w:rStyle w:val="Numrodepage"/>
      </w:rPr>
      <w:instrText xml:space="preserve">PAGE  </w:instrText>
    </w:r>
    <w:r>
      <w:rPr>
        <w:rStyle w:val="Numrodepage"/>
      </w:rPr>
      <w:fldChar w:fldCharType="end"/>
    </w:r>
  </w:p>
  <w:p w:rsidR="00F85B10" w:rsidRDefault="00F85B10"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10" w:rsidRPr="00C044CC" w:rsidRDefault="00F85B10"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F85B10" w:rsidRPr="00C044CC" w:rsidRDefault="00F85B10"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F85B10" w:rsidRPr="00C044CC" w:rsidRDefault="00F85B10"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C8" w:rsidRDefault="00553CC8">
      <w:r>
        <w:separator/>
      </w:r>
    </w:p>
  </w:footnote>
  <w:footnote w:type="continuationSeparator" w:id="0">
    <w:p w:rsidR="00553CC8" w:rsidRDefault="00553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10" w:rsidRDefault="006A5DF3" w:rsidP="00C044CC">
    <w:pPr>
      <w:pStyle w:val="En-tte"/>
      <w:tabs>
        <w:tab w:val="clear" w:pos="4536"/>
        <w:tab w:val="clear" w:pos="9072"/>
        <w:tab w:val="left" w:pos="3540"/>
      </w:tabs>
      <w:ind w:left="-720"/>
      <w:jc w:val="right"/>
      <w:rPr>
        <w:rFonts w:ascii="Calibri" w:hAnsi="Calibri" w:cs="Calibri"/>
        <w:b/>
        <w:i/>
        <w:iCs/>
        <w:color w:val="1F497D"/>
        <w:szCs w:val="22"/>
      </w:rPr>
    </w:pPr>
    <w:r w:rsidRPr="006A5DF3">
      <w:rPr>
        <w:noProof/>
      </w:rPr>
      <w:pict>
        <v:group id="Group 1" o:spid="_x0000_s4098" style="position:absolute;left:0;text-align:left;margin-left:557.4pt;margin-top:169.1pt;width:38.45pt;height:18.7pt;z-index:25165824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" o:allowincell="f">
          <v:shapetype id="_x0000_t202" coordsize="21600,21600" o:spt="202" path="m,l,21600r21600,l21600,xe">
            <v:stroke joinstyle="miter"/>
            <v:path gradientshapeok="t" o:connecttype="rect"/>
          </v:shapetype>
          <v:shape id="Text Box 2" o:spid="_x0000_s410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F85B10" w:rsidRDefault="006A5DF3">
                  <w:pPr>
                    <w:pStyle w:val="En-tte"/>
                    <w:jc w:val="center"/>
                  </w:pPr>
                  <w:r w:rsidRPr="006A5DF3">
                    <w:fldChar w:fldCharType="begin"/>
                  </w:r>
                  <w:r w:rsidR="00845184">
                    <w:instrText xml:space="preserve"> PAGE    \* MERGEFORMAT </w:instrText>
                  </w:r>
                  <w:r w:rsidRPr="006A5DF3">
                    <w:fldChar w:fldCharType="separate"/>
                  </w:r>
                  <w:r w:rsidR="00DE7D4E" w:rsidRPr="00DE7D4E">
                    <w:rPr>
                      <w:rStyle w:val="Numrodepage"/>
                      <w:b/>
                      <w:noProof/>
                      <w:color w:val="3F3151"/>
                      <w:sz w:val="16"/>
                      <w:szCs w:val="16"/>
                    </w:rPr>
                    <w:t>1</w:t>
                  </w:r>
                  <w:r>
                    <w:rPr>
                      <w:rStyle w:val="Numrodepage"/>
                      <w:b/>
                      <w:noProof/>
                      <w:color w:val="3F3151"/>
                      <w:sz w:val="16"/>
                      <w:szCs w:val="16"/>
                    </w:rPr>
                    <w:fldChar w:fldCharType="end"/>
                  </w:r>
                </w:p>
              </w:txbxContent>
            </v:textbox>
          </v:shape>
          <v:group id="Group 3" o:spid="_x0000_s409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4101"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y7sUA&#10;AADaAAAADwAAAGRycy9kb3ducmV2LnhtbESPQWsCMRSE70L/Q3iF3jRbq1a2RinFQgV7UKvg7bF5&#10;3U3dvKxJquu/b4SCx2FmvmEms9bW4kQ+GMcKHnsZCOLCacOlgq/Ne3cMIkRkjbVjUnChALPpXWeC&#10;uXZnXtFpHUuRIBxyVFDF2ORShqIii6HnGuLkfTtvMSbpS6k9nhPc1rKfZSNp0XBaqLCht4qKw/rX&#10;Ktj+jI5+uR8+HXA7f16Y8W7zafpKPdy3ry8gIrXxFv5vf2gFA7heST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LLuxQAAANoAAAAPAAAAAAAAAAAAAAAAAJgCAABkcnMv&#10;ZG93bnJldi54bWxQSwUGAAAAAAQABAD1AAAAigMAAAAA&#10;" filled="f" strokecolor="#7ba0cd" strokeweight=".5pt"/>
            <v:oval id="Oval 5" o:spid="_x0000_s4100"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RwcMA&#10;AADaAAAADwAAAGRycy9kb3ducmV2LnhtbESPT2sCMRTE74LfITzBm2Yt/inbjSIVW8FT3dLzY/Oa&#10;XXbzsiRR12/fFAo9DjPzG6bYDbYTN/KhcaxgMc9AEFdON2wUfJbH2TOIEJE1do5JwYMC7LbjUYG5&#10;dnf+oNslGpEgHHJUUMfY51KGqiaLYe564uR9O28xJumN1B7vCW47+ZRla2mx4bRQY0+vNVXt5WoV&#10;vG3ItGa17A+n8v1LP8rNYfBnpaaTYf8CItIQ/8N/7ZN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NRwcMAAADaAAAADwAAAAAAAAAAAAAAAACYAgAAZHJzL2Rv&#10;d25yZXYueG1sUEsFBgAAAAAEAAQA9QAAAIgDAAAAAA==&#10;" fillcolor="#7ba0cd" stroked="f"/>
          </v:group>
          <w10:wrap anchorx="page" anchory="page"/>
        </v:group>
      </w:pict>
    </w:r>
    <w:r w:rsidR="00540056">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0" t="0" r="0" b="3175"/>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6410" cy="244475"/>
                  </a:xfrm>
                  <a:prstGeom prst="rect">
                    <a:avLst/>
                  </a:prstGeom>
                  <a:noFill/>
                </pic:spPr>
              </pic:pic>
            </a:graphicData>
          </a:graphic>
        </wp:anchor>
      </w:drawing>
    </w:r>
    <w:r w:rsidR="00F85B10">
      <w:rPr>
        <w:rFonts w:ascii="Calibri" w:hAnsi="Calibri" w:cs="Calibri"/>
        <w:b/>
        <w:i/>
        <w:iCs/>
        <w:color w:val="1F497D"/>
        <w:szCs w:val="22"/>
      </w:rPr>
      <w:t xml:space="preserve">Croissance externe </w:t>
    </w:r>
  </w:p>
  <w:p w:rsidR="00F85B10" w:rsidRDefault="00F85B10"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F85B10" w:rsidRDefault="00F85B10"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F85B10" w:rsidRPr="00157402" w:rsidRDefault="006A5DF3" w:rsidP="00157402">
    <w:pPr>
      <w:pStyle w:val="En-tte"/>
      <w:tabs>
        <w:tab w:val="clear" w:pos="4536"/>
        <w:tab w:val="clear" w:pos="9072"/>
        <w:tab w:val="left" w:pos="3540"/>
      </w:tabs>
      <w:ind w:left="-720"/>
      <w:jc w:val="right"/>
      <w:rPr>
        <w:rFonts w:ascii="Calibri" w:hAnsi="Calibri" w:cs="Calibri"/>
        <w:b/>
        <w:i/>
        <w:iCs/>
        <w:color w:val="1F497D"/>
        <w:szCs w:val="22"/>
      </w:rPr>
    </w:pPr>
    <w:r w:rsidRPr="006A5DF3">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D51721D"/>
    <w:multiLevelType w:val="hybridMultilevel"/>
    <w:tmpl w:val="AF420B5E"/>
    <w:lvl w:ilvl="0" w:tplc="1422E278">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15"/>
  </w:num>
  <w:num w:numId="7">
    <w:abstractNumId w:val="3"/>
  </w:num>
  <w:num w:numId="8">
    <w:abstractNumId w:val="4"/>
  </w:num>
  <w:num w:numId="9">
    <w:abstractNumId w:val="20"/>
  </w:num>
  <w:num w:numId="10">
    <w:abstractNumId w:val="24"/>
  </w:num>
  <w:num w:numId="11">
    <w:abstractNumId w:val="10"/>
  </w:num>
  <w:num w:numId="12">
    <w:abstractNumId w:val="11"/>
  </w:num>
  <w:num w:numId="13">
    <w:abstractNumId w:val="6"/>
  </w:num>
  <w:num w:numId="14">
    <w:abstractNumId w:val="26"/>
  </w:num>
  <w:num w:numId="15">
    <w:abstractNumId w:val="28"/>
  </w:num>
  <w:num w:numId="16">
    <w:abstractNumId w:val="17"/>
  </w:num>
  <w:num w:numId="17">
    <w:abstractNumId w:val="29"/>
  </w:num>
  <w:num w:numId="18">
    <w:abstractNumId w:val="31"/>
  </w:num>
  <w:num w:numId="19">
    <w:abstractNumId w:val="2"/>
  </w:num>
  <w:num w:numId="20">
    <w:abstractNumId w:val="5"/>
  </w:num>
  <w:num w:numId="21">
    <w:abstractNumId w:val="18"/>
  </w:num>
  <w:num w:numId="22">
    <w:abstractNumId w:val="30"/>
  </w:num>
  <w:num w:numId="23">
    <w:abstractNumId w:val="23"/>
  </w:num>
  <w:num w:numId="24">
    <w:abstractNumId w:val="21"/>
  </w:num>
  <w:num w:numId="25">
    <w:abstractNumId w:val="7"/>
  </w:num>
  <w:num w:numId="26">
    <w:abstractNumId w:val="8"/>
  </w:num>
  <w:num w:numId="27">
    <w:abstractNumId w:val="19"/>
  </w:num>
  <w:num w:numId="28">
    <w:abstractNumId w:val="16"/>
  </w:num>
  <w:num w:numId="29">
    <w:abstractNumId w:val="12"/>
  </w:num>
  <w:num w:numId="30">
    <w:abstractNumId w:val="27"/>
  </w:num>
  <w:num w:numId="31">
    <w:abstractNumId w:val="25"/>
  </w:num>
  <w:num w:numId="32">
    <w:abstractNumId w:val="14"/>
  </w:num>
  <w:num w:numId="33">
    <w:abstractNumId w:val="1"/>
    <w:lvlOverride w:ilvl="0">
      <w:lvl w:ilvl="0">
        <w:start w:val="1"/>
        <w:numFmt w:val="bullet"/>
        <w:lvlText w:val=""/>
        <w:legacy w:legacy="1" w:legacySpace="0" w:legacyIndent="0"/>
        <w:lvlJc w:val="left"/>
        <w:rPr>
          <w:rFonts w:ascii="Symbol" w:hAnsi="Symbol" w:hint="default"/>
          <w:color w:val="FFFFFF"/>
        </w:rPr>
      </w:lvl>
    </w:lvlOverride>
  </w:num>
  <w:num w:numId="34">
    <w:abstractNumId w:val="9"/>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09"/>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93298"/>
    <w:rsid w:val="00007DE5"/>
    <w:rsid w:val="00010F7E"/>
    <w:rsid w:val="000148B4"/>
    <w:rsid w:val="00016115"/>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0409E"/>
    <w:rsid w:val="0011316F"/>
    <w:rsid w:val="001143DE"/>
    <w:rsid w:val="00132634"/>
    <w:rsid w:val="0014327F"/>
    <w:rsid w:val="001563EF"/>
    <w:rsid w:val="00157402"/>
    <w:rsid w:val="001834AA"/>
    <w:rsid w:val="001B1C35"/>
    <w:rsid w:val="001C4DCC"/>
    <w:rsid w:val="001D7090"/>
    <w:rsid w:val="001E2CCE"/>
    <w:rsid w:val="001F5D22"/>
    <w:rsid w:val="0021166E"/>
    <w:rsid w:val="002116C7"/>
    <w:rsid w:val="00220AAD"/>
    <w:rsid w:val="002254FA"/>
    <w:rsid w:val="00230B80"/>
    <w:rsid w:val="00244908"/>
    <w:rsid w:val="00261581"/>
    <w:rsid w:val="002624BB"/>
    <w:rsid w:val="0028388E"/>
    <w:rsid w:val="002956C4"/>
    <w:rsid w:val="00297802"/>
    <w:rsid w:val="002A0FB1"/>
    <w:rsid w:val="002B2C5B"/>
    <w:rsid w:val="002C2AEE"/>
    <w:rsid w:val="002C4925"/>
    <w:rsid w:val="002C6127"/>
    <w:rsid w:val="002C66AE"/>
    <w:rsid w:val="002C6C29"/>
    <w:rsid w:val="002C706C"/>
    <w:rsid w:val="002D36CC"/>
    <w:rsid w:val="002D5B0B"/>
    <w:rsid w:val="002D7582"/>
    <w:rsid w:val="002E4979"/>
    <w:rsid w:val="003004D3"/>
    <w:rsid w:val="00300540"/>
    <w:rsid w:val="00302568"/>
    <w:rsid w:val="00305B5B"/>
    <w:rsid w:val="003112E8"/>
    <w:rsid w:val="0031527E"/>
    <w:rsid w:val="0034102F"/>
    <w:rsid w:val="00346F34"/>
    <w:rsid w:val="00370FB5"/>
    <w:rsid w:val="00376A24"/>
    <w:rsid w:val="003776C1"/>
    <w:rsid w:val="00380788"/>
    <w:rsid w:val="003955ED"/>
    <w:rsid w:val="003B17EA"/>
    <w:rsid w:val="003C06DF"/>
    <w:rsid w:val="003D282A"/>
    <w:rsid w:val="003D411E"/>
    <w:rsid w:val="003F5090"/>
    <w:rsid w:val="004203C4"/>
    <w:rsid w:val="004410ED"/>
    <w:rsid w:val="00450249"/>
    <w:rsid w:val="00452B36"/>
    <w:rsid w:val="00480F58"/>
    <w:rsid w:val="00482F6D"/>
    <w:rsid w:val="00486D1A"/>
    <w:rsid w:val="00497438"/>
    <w:rsid w:val="004D2138"/>
    <w:rsid w:val="004E5862"/>
    <w:rsid w:val="004F2E68"/>
    <w:rsid w:val="00503A88"/>
    <w:rsid w:val="005125AD"/>
    <w:rsid w:val="00522725"/>
    <w:rsid w:val="0053177F"/>
    <w:rsid w:val="00532D19"/>
    <w:rsid w:val="00540056"/>
    <w:rsid w:val="0054449E"/>
    <w:rsid w:val="0054669E"/>
    <w:rsid w:val="00553CC8"/>
    <w:rsid w:val="005543C7"/>
    <w:rsid w:val="00595EB3"/>
    <w:rsid w:val="005A06F9"/>
    <w:rsid w:val="005A7185"/>
    <w:rsid w:val="005B2D9A"/>
    <w:rsid w:val="005D7D3D"/>
    <w:rsid w:val="005F1DF5"/>
    <w:rsid w:val="00600B21"/>
    <w:rsid w:val="00602AF0"/>
    <w:rsid w:val="00613766"/>
    <w:rsid w:val="00630D51"/>
    <w:rsid w:val="006327F7"/>
    <w:rsid w:val="00635DC3"/>
    <w:rsid w:val="006375F9"/>
    <w:rsid w:val="00660866"/>
    <w:rsid w:val="00663D95"/>
    <w:rsid w:val="00687B42"/>
    <w:rsid w:val="00687C1C"/>
    <w:rsid w:val="0069644E"/>
    <w:rsid w:val="006A1AFF"/>
    <w:rsid w:val="006A4C51"/>
    <w:rsid w:val="006A5DF3"/>
    <w:rsid w:val="006B58EA"/>
    <w:rsid w:val="006F5533"/>
    <w:rsid w:val="007052A7"/>
    <w:rsid w:val="00711D91"/>
    <w:rsid w:val="00782643"/>
    <w:rsid w:val="007E10A7"/>
    <w:rsid w:val="007E3213"/>
    <w:rsid w:val="007E5BDB"/>
    <w:rsid w:val="0080272A"/>
    <w:rsid w:val="00802D9B"/>
    <w:rsid w:val="00810714"/>
    <w:rsid w:val="00810DA2"/>
    <w:rsid w:val="00811230"/>
    <w:rsid w:val="00841CD2"/>
    <w:rsid w:val="00842751"/>
    <w:rsid w:val="00845184"/>
    <w:rsid w:val="00854C5B"/>
    <w:rsid w:val="00861F43"/>
    <w:rsid w:val="00876E18"/>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15597"/>
    <w:rsid w:val="0092235C"/>
    <w:rsid w:val="009342B0"/>
    <w:rsid w:val="009566A7"/>
    <w:rsid w:val="00981345"/>
    <w:rsid w:val="009816A6"/>
    <w:rsid w:val="00984B0F"/>
    <w:rsid w:val="009861DF"/>
    <w:rsid w:val="00994AC7"/>
    <w:rsid w:val="009D272B"/>
    <w:rsid w:val="009F1980"/>
    <w:rsid w:val="009F794A"/>
    <w:rsid w:val="00A13099"/>
    <w:rsid w:val="00A14070"/>
    <w:rsid w:val="00A279D2"/>
    <w:rsid w:val="00A41810"/>
    <w:rsid w:val="00A44F48"/>
    <w:rsid w:val="00A47E25"/>
    <w:rsid w:val="00A638B0"/>
    <w:rsid w:val="00A955F9"/>
    <w:rsid w:val="00A96B22"/>
    <w:rsid w:val="00AB66BA"/>
    <w:rsid w:val="00AD7314"/>
    <w:rsid w:val="00AE24B1"/>
    <w:rsid w:val="00AE4F68"/>
    <w:rsid w:val="00AE6369"/>
    <w:rsid w:val="00AE7765"/>
    <w:rsid w:val="00B01C75"/>
    <w:rsid w:val="00B145CB"/>
    <w:rsid w:val="00B31688"/>
    <w:rsid w:val="00B46B45"/>
    <w:rsid w:val="00B52496"/>
    <w:rsid w:val="00B5407D"/>
    <w:rsid w:val="00B54DD0"/>
    <w:rsid w:val="00B65B33"/>
    <w:rsid w:val="00B7010B"/>
    <w:rsid w:val="00B91228"/>
    <w:rsid w:val="00BA08A8"/>
    <w:rsid w:val="00BA2552"/>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E7D4E"/>
    <w:rsid w:val="00DF761F"/>
    <w:rsid w:val="00E12414"/>
    <w:rsid w:val="00E25709"/>
    <w:rsid w:val="00E31778"/>
    <w:rsid w:val="00E31F65"/>
    <w:rsid w:val="00E326B6"/>
    <w:rsid w:val="00E32A67"/>
    <w:rsid w:val="00E351D0"/>
    <w:rsid w:val="00E432C1"/>
    <w:rsid w:val="00E45328"/>
    <w:rsid w:val="00E54168"/>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55C0B"/>
    <w:rsid w:val="00F61D26"/>
    <w:rsid w:val="00F66F22"/>
    <w:rsid w:val="00F71CE6"/>
    <w:rsid w:val="00F85B10"/>
    <w:rsid w:val="00F87ECF"/>
    <w:rsid w:val="00F93298"/>
    <w:rsid w:val="00FA71A0"/>
    <w:rsid w:val="00FB0E36"/>
    <w:rsid w:val="00FC10C9"/>
    <w:rsid w:val="00FD0124"/>
    <w:rsid w:val="00FD7346"/>
    <w:rsid w:val="00FE2E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A5DF3"/>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link w:val="En-tte"/>
    <w:uiPriority w:val="99"/>
    <w:locked/>
    <w:rsid w:val="006A5DF3"/>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link w:val="Pieddepage"/>
    <w:uiPriority w:val="99"/>
    <w:locked/>
    <w:rsid w:val="006A5DF3"/>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link w:val="Textedebulles"/>
    <w:uiPriority w:val="99"/>
    <w:semiHidden/>
    <w:locked/>
    <w:rsid w:val="006A5DF3"/>
    <w:rPr>
      <w:rFonts w:cs="Times New Roman"/>
      <w:sz w:val="2"/>
    </w:rPr>
  </w:style>
  <w:style w:type="character" w:styleId="Numrodepage">
    <w:name w:val="page number"/>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link w:val="Corpsdetexte"/>
    <w:uiPriority w:val="99"/>
    <w:semiHidden/>
    <w:locked/>
    <w:rsid w:val="006A5DF3"/>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link w:val="Retraitcorpsdetexte"/>
    <w:uiPriority w:val="99"/>
    <w:semiHidden/>
    <w:locked/>
    <w:rsid w:val="006A5DF3"/>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uiPriority w:val="99"/>
    <w:qFormat/>
    <w:locked/>
    <w:rsid w:val="00BF7E6E"/>
    <w:rPr>
      <w:rFonts w:cs="Times New Roman"/>
      <w:b/>
      <w:bCs/>
    </w:rPr>
  </w:style>
  <w:style w:type="paragraph" w:styleId="Explorateurdedocuments">
    <w:name w:val="Document Map"/>
    <w:basedOn w:val="Normal"/>
    <w:link w:val="ExplorateurdedocumentsCar"/>
    <w:uiPriority w:val="99"/>
    <w:semiHidden/>
    <w:rsid w:val="0010409E"/>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322640"/>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link w:val="En-tte"/>
    <w:uiPriority w:val="99"/>
    <w:locked/>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link w:val="Pieddepage"/>
    <w:uiPriority w:val="99"/>
    <w:locked/>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link w:val="Textedebulles"/>
    <w:uiPriority w:val="99"/>
    <w:semiHidden/>
    <w:locked/>
    <w:rPr>
      <w:rFonts w:cs="Times New Roman"/>
      <w:sz w:val="2"/>
    </w:rPr>
  </w:style>
  <w:style w:type="character" w:styleId="Numrodepage">
    <w:name w:val="page number"/>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link w:val="Corpsdetexte"/>
    <w:uiPriority w:val="99"/>
    <w:semiHidden/>
    <w:locked/>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link w:val="Retraitcorpsdetexte"/>
    <w:uiPriority w:val="99"/>
    <w:semiHidden/>
    <w:locked/>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uiPriority w:val="99"/>
    <w:qFormat/>
    <w:locked/>
    <w:rsid w:val="00BF7E6E"/>
    <w:rPr>
      <w:rFonts w:cs="Times New Roman"/>
      <w:b/>
      <w:bCs/>
    </w:rPr>
  </w:style>
  <w:style w:type="paragraph" w:styleId="Explorateurdedocuments">
    <w:name w:val="Document Map"/>
    <w:basedOn w:val="Normal"/>
    <w:link w:val="ExplorateurdedocumentsCar"/>
    <w:uiPriority w:val="99"/>
    <w:semiHidden/>
    <w:rsid w:val="0010409E"/>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322640"/>
    <w:rPr>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2</TotalTime>
  <Pages>2</Pages>
  <Words>793</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2011-11-26T13:25:00Z</dcterms:created>
  <dcterms:modified xsi:type="dcterms:W3CDTF">2011-11-26T13:25:00Z</dcterms:modified>
</cp:coreProperties>
</file>