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10" w:rsidRDefault="00F85B10" w:rsidP="00450249">
      <w:pPr>
        <w:ind w:left="-240"/>
        <w:rPr>
          <w:rFonts w:ascii="Calibri" w:hAnsi="Calibri" w:cs="Calibri"/>
          <w:sz w:val="22"/>
          <w:szCs w:val="22"/>
        </w:rPr>
      </w:pPr>
    </w:p>
    <w:p w:rsidR="00F85B10" w:rsidRPr="0010409E" w:rsidRDefault="00F85B10" w:rsidP="0010409E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color w:val="1F497D"/>
          <w:sz w:val="28"/>
          <w:szCs w:val="28"/>
        </w:rPr>
      </w:pPr>
      <w:r w:rsidRPr="00532D19">
        <w:rPr>
          <w:rFonts w:ascii="Calibri" w:hAnsi="Calibri" w:cs="Calibri"/>
          <w:b/>
          <w:bCs/>
          <w:color w:val="1F497D"/>
          <w:sz w:val="28"/>
          <w:szCs w:val="28"/>
        </w:rPr>
        <w:t>PRINCIPES DE COLLABORATION DE JSC Consultants</w:t>
      </w:r>
      <w:r>
        <w:rPr>
          <w:rFonts w:cs="Calibri"/>
          <w:b/>
          <w:bCs/>
          <w:color w:val="1F497D"/>
          <w:sz w:val="28"/>
          <w:szCs w:val="28"/>
        </w:rPr>
        <w:t xml:space="preserve"> </w:t>
      </w:r>
      <w:r w:rsidRPr="00532D19">
        <w:rPr>
          <w:rFonts w:ascii="Calibri" w:hAnsi="Calibri" w:cs="Calibri"/>
          <w:b/>
          <w:bCs/>
          <w:color w:val="1F497D"/>
          <w:sz w:val="28"/>
          <w:szCs w:val="28"/>
        </w:rPr>
        <w:t>AVEC SES</w:t>
      </w:r>
      <w:r w:rsidRPr="00532D19">
        <w:rPr>
          <w:rFonts w:cs="Calibri"/>
          <w:b/>
          <w:bCs/>
          <w:color w:val="1F497D"/>
          <w:sz w:val="28"/>
          <w:szCs w:val="28"/>
        </w:rPr>
        <w:t xml:space="preserve"> </w:t>
      </w:r>
      <w:r w:rsidRPr="00532D19">
        <w:rPr>
          <w:rFonts w:ascii="Calibri" w:hAnsi="Calibri" w:cs="Calibri"/>
          <w:b/>
          <w:bCs/>
          <w:color w:val="1F497D"/>
          <w:sz w:val="28"/>
          <w:szCs w:val="28"/>
        </w:rPr>
        <w:t>PARTENAIRES-CLIENTS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1 – NOTRE CLIENTELE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JSC Consultants est une Société de Conseil en Stratégie et Finances.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Ses clients sont les Entreprises et les Chefs d’Entreprises eux-mêmes.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 xml:space="preserve">Entreprises : </w:t>
      </w:r>
      <w:r w:rsidRPr="00861F43">
        <w:rPr>
          <w:rFonts w:ascii="Calibri" w:hAnsi="Calibri" w:cs="Calibri"/>
          <w:sz w:val="22"/>
          <w:szCs w:val="22"/>
        </w:rPr>
        <w:t xml:space="preserve">PME. Notre plus gros client </w:t>
      </w:r>
      <w:r w:rsidR="00A42337">
        <w:rPr>
          <w:rFonts w:ascii="Calibri" w:hAnsi="Calibri" w:cs="Calibri"/>
          <w:sz w:val="22"/>
          <w:szCs w:val="22"/>
        </w:rPr>
        <w:t>fait un chiffre d’affaires de 25</w:t>
      </w:r>
      <w:r w:rsidRPr="00861F43">
        <w:rPr>
          <w:rFonts w:ascii="Calibri" w:hAnsi="Calibri" w:cs="Calibri"/>
          <w:sz w:val="22"/>
          <w:szCs w:val="22"/>
        </w:rPr>
        <w:t>M d’Euros.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 xml:space="preserve">Chefs d’entreprises : </w:t>
      </w:r>
      <w:r w:rsidRPr="00861F43">
        <w:rPr>
          <w:rFonts w:ascii="Calibri" w:hAnsi="Calibri" w:cs="Calibri"/>
          <w:sz w:val="22"/>
          <w:szCs w:val="22"/>
        </w:rPr>
        <w:t>nos interlocuteurs naturels dans les entreprises sont les dirigeants. Ils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deviennent nos clients en tant que personnes physiques en raison des services d’ingénierie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patrimoniale que nous sommes à même d’apporter et qui sont le complément naturel de ceux</w:t>
      </w:r>
      <w:r w:rsidR="000C6238"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que nous apportons à leur entreprise elle-même.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2 – NOS DOMAINES D’INTERVENTION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Notre savoir-faire s’organise autour de 3 pôles et de 2 techniques :</w:t>
      </w: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Trois Pôles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levées de fonds (Entreprise),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cessions, acquisitions, croissance externe et interne (Entreprise),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ingénierie financière et patrimoniale de l’Entreprise et de la Personne, couvrant 2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domaines : l’organisation de la propriété (directe-indirecte, démembrement, endettement,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holdings), l’organisation des placements (trésorerie, gestion de portefeuilles).</w:t>
      </w: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Deux techniques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Nous animons nos interventions dans ces 3 pôles selon 2 ensembles de techniques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celles liées à la Stratégie de l’Entreprise et la Finance,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celles liées au « coaching » et à l’accompagnement des Dirigeants et Chefs d’Entreprise</w:t>
      </w:r>
    </w:p>
    <w:p w:rsidR="00F85B10" w:rsidRPr="00C64079" w:rsidRDefault="00F85B10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64079">
        <w:rPr>
          <w:rFonts w:asciiTheme="minorHAnsi" w:hAnsiTheme="minorHAnsi" w:cstheme="minorHAnsi"/>
          <w:sz w:val="22"/>
          <w:szCs w:val="22"/>
        </w:rPr>
        <w:t xml:space="preserve">dans les domaines </w:t>
      </w:r>
      <w:proofErr w:type="spellStart"/>
      <w:r w:rsidRPr="00C64079">
        <w:rPr>
          <w:rFonts w:asciiTheme="minorHAnsi" w:hAnsiTheme="minorHAnsi" w:cstheme="minorHAnsi"/>
          <w:sz w:val="22"/>
          <w:szCs w:val="22"/>
        </w:rPr>
        <w:t>pré-cités</w:t>
      </w:r>
      <w:proofErr w:type="spellEnd"/>
      <w:r w:rsidRPr="00C64079">
        <w:rPr>
          <w:rFonts w:asciiTheme="minorHAnsi" w:hAnsiTheme="minorHAnsi" w:cstheme="minorHAnsi"/>
          <w:sz w:val="22"/>
          <w:szCs w:val="22"/>
        </w:rPr>
        <w:t>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3 – NOS MODES D’INTERVENTION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Dans tous les cas (levées de fonds, cessions/acquisitions/croissance, ingénierie financière et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patrimoniale)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nous commençons par un examen ou une construction en commun du Business Plan et du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Marketing Plan de l’entreprise (les 2 réunis étant le plan Stratégique de l’entreprise).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ce Business Plan est ensuite utilisé :</w:t>
      </w:r>
    </w:p>
    <w:p w:rsidR="00F85B10" w:rsidRPr="00861F43" w:rsidRDefault="00C64079" w:rsidP="0010409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</w:rPr>
        <w:t xml:space="preserve">* </w:t>
      </w:r>
      <w:r w:rsidR="00F85B10" w:rsidRPr="00861F43">
        <w:rPr>
          <w:rFonts w:ascii="Calibri" w:hAnsi="Calibri" w:cs="Calibri"/>
          <w:sz w:val="22"/>
          <w:szCs w:val="22"/>
        </w:rPr>
        <w:t>soit comme base de présentation aux investisseurs, ou aux acquéreurs, ou aux</w:t>
      </w:r>
      <w:r w:rsidR="00F85B10">
        <w:rPr>
          <w:rFonts w:ascii="Calibri" w:hAnsi="Calibri" w:cs="Calibri"/>
          <w:sz w:val="22"/>
          <w:szCs w:val="22"/>
        </w:rPr>
        <w:t xml:space="preserve"> </w:t>
      </w:r>
      <w:r w:rsidR="00F85B10" w:rsidRPr="00861F43">
        <w:rPr>
          <w:rFonts w:ascii="Calibri" w:hAnsi="Calibri" w:cs="Calibri"/>
          <w:sz w:val="22"/>
          <w:szCs w:val="22"/>
        </w:rPr>
        <w:t>Banquiers, ou au personnel… bref à toutes les parties prenantes de l’entreprise</w:t>
      </w:r>
      <w:r w:rsidR="00F85B10">
        <w:rPr>
          <w:rFonts w:cs="Calibri"/>
        </w:rPr>
        <w:t xml:space="preserve"> </w:t>
      </w:r>
      <w:r w:rsidR="00F85B10" w:rsidRPr="00861F43">
        <w:rPr>
          <w:rFonts w:ascii="Calibri" w:hAnsi="Calibri" w:cs="Calibri"/>
          <w:sz w:val="22"/>
          <w:szCs w:val="22"/>
        </w:rPr>
        <w:t>qu’</w:t>
      </w:r>
      <w:r w:rsidR="00F85B10">
        <w:rPr>
          <w:rFonts w:cs="Calibri"/>
        </w:rPr>
        <w:t>il faut "mobiliser"</w:t>
      </w:r>
      <w:r w:rsidR="00F85B10" w:rsidRPr="00861F43">
        <w:rPr>
          <w:rFonts w:ascii="Calibri" w:hAnsi="Calibri" w:cs="Calibri"/>
          <w:sz w:val="22"/>
          <w:szCs w:val="22"/>
        </w:rPr>
        <w:t xml:space="preserve"> pour aller de l’avant.</w:t>
      </w:r>
    </w:p>
    <w:p w:rsidR="00F85B10" w:rsidRPr="00861F43" w:rsidRDefault="00F85B10" w:rsidP="0010409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</w:rPr>
        <w:t xml:space="preserve">* </w:t>
      </w:r>
      <w:r w:rsidRPr="00861F43">
        <w:rPr>
          <w:rFonts w:ascii="Calibri" w:hAnsi="Calibri" w:cs="Calibri"/>
          <w:sz w:val="22"/>
          <w:szCs w:val="22"/>
        </w:rPr>
        <w:t>soit comme « feuille de route » pour les actions ultérieures, les orientations</w:t>
      </w:r>
      <w:r>
        <w:rPr>
          <w:rFonts w:cs="Calibri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stratégiques et les investissements.</w:t>
      </w:r>
    </w:p>
    <w:p w:rsidR="00F85B10" w:rsidRPr="00861F43" w:rsidRDefault="00C64079" w:rsidP="0010409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</w:rPr>
        <w:t xml:space="preserve">* </w:t>
      </w:r>
      <w:r w:rsidR="00F85B10" w:rsidRPr="00861F43">
        <w:rPr>
          <w:rFonts w:ascii="Calibri" w:hAnsi="Calibri" w:cs="Calibri"/>
          <w:sz w:val="22"/>
          <w:szCs w:val="22"/>
        </w:rPr>
        <w:t>soit encore comme base au Bilan Personnel Patrimonial Dynamique (BPPD)</w:t>
      </w:r>
      <w:r w:rsidR="00F85B10">
        <w:rPr>
          <w:rFonts w:cs="Calibri"/>
        </w:rPr>
        <w:t xml:space="preserve"> </w:t>
      </w:r>
      <w:r w:rsidR="00F85B10" w:rsidRPr="00861F43">
        <w:rPr>
          <w:rFonts w:ascii="Calibri" w:hAnsi="Calibri" w:cs="Calibri"/>
          <w:sz w:val="22"/>
          <w:szCs w:val="22"/>
        </w:rPr>
        <w:t>devant servir à la stratégie propre du chef d’entreprise.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i/>
          <w:iCs/>
        </w:rPr>
      </w:pP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4 – RELATIONS AVEC NOS CLIENTS/PARTENAIRES ET REMUNERATION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a, Types d’objectifs assignés à nos missions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L’expérience montre que nos interventions visent 2 types d’objectifs chez nos clients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 xml:space="preserve">- objectifs </w:t>
      </w:r>
      <w:r w:rsidRPr="00861F43">
        <w:rPr>
          <w:rFonts w:ascii="Calibri" w:hAnsi="Calibri" w:cs="Calibri"/>
          <w:b/>
          <w:bCs/>
          <w:sz w:val="22"/>
          <w:szCs w:val="22"/>
        </w:rPr>
        <w:t xml:space="preserve">directs </w:t>
      </w:r>
      <w:r w:rsidRPr="00861F43">
        <w:rPr>
          <w:rFonts w:ascii="Calibri" w:hAnsi="Calibri" w:cs="Calibri"/>
          <w:sz w:val="22"/>
          <w:szCs w:val="22"/>
        </w:rPr>
        <w:t xml:space="preserve">dans lesquels nous </w:t>
      </w:r>
      <w:r w:rsidRPr="00861F43">
        <w:rPr>
          <w:rFonts w:ascii="Calibri" w:hAnsi="Calibri" w:cs="Calibri"/>
          <w:b/>
          <w:bCs/>
          <w:sz w:val="22"/>
          <w:szCs w:val="22"/>
        </w:rPr>
        <w:t>agissons directement</w:t>
      </w:r>
      <w:r w:rsidRPr="00861F43">
        <w:rPr>
          <w:rFonts w:ascii="Calibri" w:hAnsi="Calibri" w:cs="Calibri"/>
          <w:sz w:val="22"/>
          <w:szCs w:val="22"/>
        </w:rPr>
        <w:t>: exemple : une levée de fonds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(nous présentons l’entreprise aux côtés de son Dirigeant aux fonds d’investissement), une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cession (nous démarchons les acquéreurs potentiels), une acquisition (nous détectons une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cible avec les Dirigeants et nous jetons les bases de la négociation), un accord de licence, une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restructuration financière…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 xml:space="preserve">- objectifs </w:t>
      </w:r>
      <w:r w:rsidRPr="00861F43">
        <w:rPr>
          <w:rFonts w:ascii="Calibri" w:hAnsi="Calibri" w:cs="Calibri"/>
          <w:b/>
          <w:bCs/>
          <w:sz w:val="22"/>
          <w:szCs w:val="22"/>
        </w:rPr>
        <w:t xml:space="preserve">indirects </w:t>
      </w:r>
      <w:r w:rsidRPr="00861F43">
        <w:rPr>
          <w:rFonts w:ascii="Calibri" w:hAnsi="Calibri" w:cs="Calibri"/>
          <w:sz w:val="22"/>
          <w:szCs w:val="22"/>
        </w:rPr>
        <w:t>: nous sommes dans ce cas des accompagnateurs et interlocuteurs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« permanents » de notre client, sachant que l’acteur, l’ « agissant » n’est pas nous, mais le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client. Exemple : préparation d’un Business Plan, réflexion stratégique sur plan de croissance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 xml:space="preserve">et de financement, mise en place d’un programme </w:t>
      </w:r>
      <w:r w:rsidRPr="00861F43">
        <w:rPr>
          <w:rFonts w:ascii="Calibri" w:hAnsi="Calibri" w:cs="Calibri"/>
          <w:sz w:val="22"/>
          <w:szCs w:val="22"/>
        </w:rPr>
        <w:lastRenderedPageBreak/>
        <w:t>de croissance externe, préparation d’une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levée de fonds, préparation d’une cession au niveau de l’entreprise et à celui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l’actionnaire…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b, Lettre de mission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Nous travaillons toujours sous lettre de mission décrivant précisément notre mission.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Cette mission est définie avec nos clients au cours de plusieurs réunions préalables nous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 xml:space="preserve">permettant de comprendre les besoins et attentes de nos clients, et permettant souvent à </w:t>
      </w:r>
      <w:r w:rsidRPr="00C64079">
        <w:rPr>
          <w:rFonts w:ascii="Calibri" w:hAnsi="Calibri" w:cs="Calibri"/>
          <w:sz w:val="22"/>
          <w:szCs w:val="22"/>
        </w:rPr>
        <w:t>ceux-ci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de préciser leur propre réflexion. C’est au cours de ces réunions préalables que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nous comprenons le métier de notre client,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nous comprenons ses besoins et attentes,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nous mesurons notre capacité à répondre efficacement à ces besoins,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nous établissons le document « lettre de mission » qui définit en détail les objectifs, les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agendas, le mode de rémunération et les intervenants.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c, Rémunération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Selon le type de mission</w:t>
      </w:r>
      <w:r w:rsidR="00C64079">
        <w:rPr>
          <w:rFonts w:ascii="Calibri" w:hAnsi="Calibri" w:cs="Calibri"/>
          <w:sz w:val="22"/>
          <w:szCs w:val="22"/>
        </w:rPr>
        <w:t>,</w:t>
      </w:r>
      <w:r w:rsidRPr="00861F43">
        <w:rPr>
          <w:rFonts w:ascii="Calibri" w:hAnsi="Calibri" w:cs="Calibri"/>
          <w:sz w:val="22"/>
          <w:szCs w:val="22"/>
        </w:rPr>
        <w:t xml:space="preserve"> le contenu </w:t>
      </w:r>
      <w:r w:rsidR="00C64079">
        <w:rPr>
          <w:rFonts w:ascii="Calibri" w:hAnsi="Calibri" w:cs="Calibri"/>
          <w:sz w:val="22"/>
          <w:szCs w:val="22"/>
        </w:rPr>
        <w:t xml:space="preserve">et la complexité </w:t>
      </w:r>
      <w:r w:rsidRPr="00861F43">
        <w:rPr>
          <w:rFonts w:ascii="Calibri" w:hAnsi="Calibri" w:cs="Calibri"/>
          <w:sz w:val="22"/>
          <w:szCs w:val="22"/>
        </w:rPr>
        <w:t xml:space="preserve">de chaque mission, </w:t>
      </w:r>
      <w:r>
        <w:rPr>
          <w:rFonts w:ascii="Calibri" w:hAnsi="Calibri" w:cs="Calibri"/>
          <w:sz w:val="22"/>
          <w:szCs w:val="22"/>
        </w:rPr>
        <w:t xml:space="preserve">nous modulons notre rémunération  </w:t>
      </w:r>
      <w:r w:rsidR="00C64079">
        <w:rPr>
          <w:rFonts w:ascii="Calibri" w:hAnsi="Calibri" w:cs="Calibri"/>
          <w:sz w:val="22"/>
          <w:szCs w:val="22"/>
        </w:rPr>
        <w:t>entre " fixe" et "variable"</w:t>
      </w:r>
      <w:r w:rsidRPr="00861F43">
        <w:rPr>
          <w:rFonts w:ascii="Calibri" w:hAnsi="Calibri" w:cs="Calibri"/>
          <w:sz w:val="22"/>
          <w:szCs w:val="22"/>
        </w:rPr>
        <w:t>.</w:t>
      </w:r>
    </w:p>
    <w:p w:rsidR="00C64079" w:rsidRDefault="00C64079" w:rsidP="0034102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 xml:space="preserve">Action en direct : </w:t>
      </w:r>
      <w:r w:rsidRPr="00C64079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Pr="00C64079">
        <w:rPr>
          <w:rFonts w:asciiTheme="minorHAnsi" w:hAnsiTheme="minorHAnsi" w:cstheme="minorHAnsi"/>
          <w:sz w:val="22"/>
          <w:szCs w:val="22"/>
        </w:rPr>
        <w:t>success</w:t>
      </w:r>
      <w:proofErr w:type="spellEnd"/>
      <w:r w:rsidRPr="00C640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4079">
        <w:rPr>
          <w:rFonts w:asciiTheme="minorHAnsi" w:hAnsiTheme="minorHAnsi" w:cstheme="minorHAnsi"/>
          <w:sz w:val="22"/>
          <w:szCs w:val="22"/>
        </w:rPr>
        <w:t>fee</w:t>
      </w:r>
      <w:proofErr w:type="spellEnd"/>
      <w:r w:rsidRPr="00C64079">
        <w:rPr>
          <w:rFonts w:asciiTheme="minorHAnsi" w:hAnsiTheme="minorHAnsi" w:cstheme="minorHAnsi"/>
          <w:sz w:val="22"/>
          <w:szCs w:val="22"/>
        </w:rPr>
        <w:t>"</w:t>
      </w:r>
      <w:r w:rsidR="00C64079">
        <w:rPr>
          <w:rFonts w:asciiTheme="minorHAnsi" w:hAnsiTheme="minorHAnsi" w:cstheme="minorHAnsi"/>
          <w:sz w:val="22"/>
          <w:szCs w:val="22"/>
        </w:rPr>
        <w:t xml:space="preserve"> :</w:t>
      </w:r>
      <w:r w:rsidRPr="00861F43">
        <w:rPr>
          <w:rFonts w:ascii="Calibri" w:hAnsi="Calibri" w:cs="Calibri"/>
          <w:sz w:val="22"/>
          <w:szCs w:val="22"/>
        </w:rPr>
        <w:t xml:space="preserve"> Pourcentage du montant levé, de la valeur de la cession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ou de l’acquisition (entre 3 et 6%) avec minimum. Une partie restera cependant fixe, mais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limitée.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5B10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 xml:space="preserve">Action d’accompagnement : </w:t>
      </w:r>
      <w:r w:rsidRPr="00861F43">
        <w:rPr>
          <w:rFonts w:ascii="Calibri" w:hAnsi="Calibri" w:cs="Calibri"/>
          <w:sz w:val="22"/>
          <w:szCs w:val="22"/>
        </w:rPr>
        <w:t>fixe minimum de 3</w:t>
      </w:r>
      <w:r w:rsidR="00C64079">
        <w:rPr>
          <w:rFonts w:ascii="Calibri" w:hAnsi="Calibri" w:cs="Calibri"/>
          <w:sz w:val="22"/>
          <w:szCs w:val="22"/>
        </w:rPr>
        <w:t xml:space="preserve"> 5</w:t>
      </w:r>
      <w:r w:rsidRPr="00861F43">
        <w:rPr>
          <w:rFonts w:ascii="Calibri" w:hAnsi="Calibri" w:cs="Calibri"/>
          <w:sz w:val="22"/>
          <w:szCs w:val="22"/>
        </w:rPr>
        <w:t xml:space="preserve">00 € </w:t>
      </w:r>
      <w:r w:rsidR="00C64079">
        <w:rPr>
          <w:rFonts w:ascii="Calibri" w:hAnsi="Calibri" w:cs="Calibri"/>
          <w:sz w:val="22"/>
          <w:szCs w:val="22"/>
        </w:rPr>
        <w:t xml:space="preserve">à 4 000 € </w:t>
      </w:r>
      <w:r w:rsidRPr="00861F43">
        <w:rPr>
          <w:rFonts w:ascii="Calibri" w:hAnsi="Calibri" w:cs="Calibri"/>
          <w:sz w:val="22"/>
          <w:szCs w:val="22"/>
        </w:rPr>
        <w:t xml:space="preserve">par mois. 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Exemple : un</w:t>
      </w:r>
      <w:r>
        <w:rPr>
          <w:rFonts w:ascii="Calibri" w:hAnsi="Calibri" w:cs="Calibri"/>
          <w:sz w:val="22"/>
          <w:szCs w:val="22"/>
        </w:rPr>
        <w:t xml:space="preserve"> "</w:t>
      </w:r>
      <w:r w:rsidRPr="00861F43">
        <w:rPr>
          <w:rFonts w:ascii="Calibri" w:hAnsi="Calibri" w:cs="Calibri"/>
          <w:sz w:val="22"/>
          <w:szCs w:val="22"/>
        </w:rPr>
        <w:t>coa</w:t>
      </w:r>
      <w:r>
        <w:rPr>
          <w:rFonts w:ascii="Calibri" w:hAnsi="Calibri" w:cs="Calibri"/>
          <w:sz w:val="22"/>
          <w:szCs w:val="22"/>
        </w:rPr>
        <w:t>ching"</w:t>
      </w:r>
      <w:r w:rsidRPr="00861F43">
        <w:rPr>
          <w:rFonts w:ascii="Calibri" w:hAnsi="Calibri" w:cs="Calibri"/>
          <w:sz w:val="22"/>
          <w:szCs w:val="22"/>
        </w:rPr>
        <w:t xml:space="preserve"> chef d’entreprise sur business plan et stratégie de développement : 4000 Euros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par mois avec engagement de nous confier la levée de fonds ou la cession, ou l’acquisition,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ou la gestion patrimoniale qui peut découler du business plan.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Par expérience, les travaux préalables à toute action (levée de fonds, cession, acquisition,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réorganisation financièr</w:t>
      </w:r>
      <w:r>
        <w:rPr>
          <w:rFonts w:ascii="Calibri" w:hAnsi="Calibri" w:cs="Calibri"/>
          <w:sz w:val="22"/>
          <w:szCs w:val="22"/>
        </w:rPr>
        <w:t>e et juridique) prennent entre 3 et 9</w:t>
      </w:r>
      <w:r w:rsidRPr="00861F43">
        <w:rPr>
          <w:rFonts w:ascii="Calibri" w:hAnsi="Calibri" w:cs="Calibri"/>
          <w:sz w:val="22"/>
          <w:szCs w:val="22"/>
        </w:rPr>
        <w:t xml:space="preserve"> mois. C’est un temps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réflexion, de maturation et de développement des outils (rédaction d’un Business Plan,</w:t>
      </w:r>
      <w:r>
        <w:rPr>
          <w:rFonts w:ascii="Calibri" w:hAnsi="Calibri" w:cs="Calibri"/>
          <w:sz w:val="22"/>
          <w:szCs w:val="22"/>
        </w:rPr>
        <w:t xml:space="preserve"> présentation, argumentaire…) souvent incompressible</w:t>
      </w:r>
      <w:r w:rsidRPr="00861F43">
        <w:rPr>
          <w:rFonts w:ascii="Calibri" w:hAnsi="Calibri" w:cs="Calibri"/>
          <w:sz w:val="22"/>
          <w:szCs w:val="22"/>
        </w:rPr>
        <w:t>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Si nous retenons une moyenne de 6 mois à 12 mois, c’est donc environ 40 k€ que nos clients nous règlent pour la phase d’accompagnement, de prospection terrain et de préparation à l’action.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Default="00F85B10" w:rsidP="0010409E">
      <w:pPr>
        <w:autoSpaceDE w:val="0"/>
        <w:autoSpaceDN w:val="0"/>
        <w:adjustRightInd w:val="0"/>
        <w:jc w:val="both"/>
        <w:outlineLvl w:val="0"/>
        <w:rPr>
          <w:rFonts w:cs="Calibri"/>
          <w:b/>
          <w:bCs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Jean Saint-Cricq</w:t>
      </w:r>
    </w:p>
    <w:p w:rsidR="00F85B10" w:rsidRDefault="00F85B10" w:rsidP="0034102F">
      <w:pPr>
        <w:jc w:val="both"/>
        <w:rPr>
          <w:rFonts w:cs="Calibri"/>
          <w:b/>
          <w:bCs/>
        </w:rPr>
      </w:pPr>
    </w:p>
    <w:p w:rsidR="00F85B10" w:rsidRPr="00E25709" w:rsidRDefault="00F85B10" w:rsidP="0010409E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Automne 2010</w:t>
      </w:r>
    </w:p>
    <w:sectPr w:rsidR="00F85B10" w:rsidRPr="00E25709" w:rsidSect="00450249">
      <w:headerReference w:type="default" r:id="rId7"/>
      <w:footerReference w:type="even" r:id="rId8"/>
      <w:footerReference w:type="default" r:id="rId9"/>
      <w:pgSz w:w="11906" w:h="16838"/>
      <w:pgMar w:top="899" w:right="746" w:bottom="675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84B" w:rsidRDefault="004B284B">
      <w:r>
        <w:separator/>
      </w:r>
    </w:p>
  </w:endnote>
  <w:endnote w:type="continuationSeparator" w:id="0">
    <w:p w:rsidR="004B284B" w:rsidRDefault="004B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10" w:rsidRDefault="005E75ED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85B1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85B10" w:rsidRDefault="00F85B10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10" w:rsidRPr="00C044CC" w:rsidRDefault="00F85B10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185 600 €</w:t>
    </w:r>
  </w:p>
  <w:p w:rsidR="00F85B10" w:rsidRPr="00C044CC" w:rsidRDefault="00F85B10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F85B10" w:rsidRPr="00C044CC" w:rsidRDefault="00F85B10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84B" w:rsidRDefault="004B284B">
      <w:r>
        <w:separator/>
      </w:r>
    </w:p>
  </w:footnote>
  <w:footnote w:type="continuationSeparator" w:id="0">
    <w:p w:rsidR="004B284B" w:rsidRDefault="004B2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10" w:rsidRDefault="005E75ED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5E75ED">
      <w:rPr>
        <w:noProof/>
      </w:rPr>
      <w:pict>
        <v:group id="_x0000_s2049" style="position:absolute;left:0;text-align:left;margin-left:557.4pt;margin-top:169.1pt;width:38.45pt;height:18.7pt;z-index:251658240;mso-position-horizontal-relative:page;mso-position-vertical-relative:page" coordorigin="689,3255" coordsize="769,37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89;top:3263;width:769;height:360;v-text-anchor:middle" filled="f" stroked="f">
            <v:textbox style="mso-next-textbox:#_x0000_s2050" inset="0,0,0,0">
              <w:txbxContent>
                <w:p w:rsidR="00F85B10" w:rsidRDefault="005E75ED">
                  <w:pPr>
                    <w:pStyle w:val="En-tte"/>
                    <w:jc w:val="center"/>
                  </w:pPr>
                  <w:fldSimple w:instr=" PAGE    \* MERGEFORMAT ">
                    <w:r w:rsidR="00A42337" w:rsidRPr="00A42337">
                      <w:rPr>
                        <w:rStyle w:val="Numrodepage"/>
                        <w:b/>
                        <w:noProof/>
                        <w:color w:val="3F3151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left:886;top:3255;width:374;height:374" coordorigin="1453,14832" coordsize="374,374">
            <v:oval id="_x0000_s2052" style="position:absolute;left:1453;top:14832;width:374;height:374" filled="f" strokecolor="#7ba0cd" strokeweight=".5pt"/>
            <v:oval id="_x0000_s2053" style="position:absolute;left:1462;top:14835;width:101;height:101" fillcolor="#7ba0cd" stroked="f"/>
          </v:group>
          <w10:wrap anchorx="page" anchory="page"/>
        </v:group>
      </w:pict>
    </w:r>
    <w:r w:rsidR="00C6407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-456565</wp:posOffset>
          </wp:positionH>
          <wp:positionV relativeFrom="paragraph">
            <wp:posOffset>-25400</wp:posOffset>
          </wp:positionV>
          <wp:extent cx="1756410" cy="244475"/>
          <wp:effectExtent l="19050" t="0" r="0" b="0"/>
          <wp:wrapNone/>
          <wp:docPr id="6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5B10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F85B10" w:rsidRDefault="00F85B10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F85B10" w:rsidRDefault="00F85B10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F85B10" w:rsidRPr="00157402" w:rsidRDefault="005E75ED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5E75ED">
      <w:rPr>
        <w:rFonts w:ascii="Calibri" w:hAnsi="Calibri" w:cs="Calibri"/>
        <w:sz w:val="22"/>
        <w:szCs w:val="22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E82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ACA5914"/>
    <w:lvl w:ilvl="0">
      <w:numFmt w:val="bullet"/>
      <w:lvlText w:val="*"/>
      <w:lvlJc w:val="left"/>
    </w:lvl>
  </w:abstractNum>
  <w:abstractNum w:abstractNumId="2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FF4989"/>
    <w:multiLevelType w:val="hybridMultilevel"/>
    <w:tmpl w:val="14729FF0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C0019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82B3005"/>
    <w:multiLevelType w:val="multilevel"/>
    <w:tmpl w:val="FDA0A5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98F0129"/>
    <w:multiLevelType w:val="hybridMultilevel"/>
    <w:tmpl w:val="B75A8650"/>
    <w:lvl w:ilvl="0" w:tplc="290E875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4DE696B"/>
    <w:multiLevelType w:val="multilevel"/>
    <w:tmpl w:val="213679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A7E45D6"/>
    <w:multiLevelType w:val="hybridMultilevel"/>
    <w:tmpl w:val="E9C6D8E2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0C174D8"/>
    <w:multiLevelType w:val="multilevel"/>
    <w:tmpl w:val="C8C269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B5A5D"/>
    <w:multiLevelType w:val="multilevel"/>
    <w:tmpl w:val="DB9463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51721D"/>
    <w:multiLevelType w:val="hybridMultilevel"/>
    <w:tmpl w:val="AF420B5E"/>
    <w:lvl w:ilvl="0" w:tplc="1422E27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F7012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6D68BB"/>
    <w:multiLevelType w:val="multilevel"/>
    <w:tmpl w:val="14729F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905377"/>
    <w:multiLevelType w:val="hybridMultilevel"/>
    <w:tmpl w:val="E1BECA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FC27FE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3"/>
  </w:num>
  <w:num w:numId="6">
    <w:abstractNumId w:val="15"/>
  </w:num>
  <w:num w:numId="7">
    <w:abstractNumId w:val="3"/>
  </w:num>
  <w:num w:numId="8">
    <w:abstractNumId w:val="4"/>
  </w:num>
  <w:num w:numId="9">
    <w:abstractNumId w:val="20"/>
  </w:num>
  <w:num w:numId="10">
    <w:abstractNumId w:val="24"/>
  </w:num>
  <w:num w:numId="11">
    <w:abstractNumId w:val="10"/>
  </w:num>
  <w:num w:numId="12">
    <w:abstractNumId w:val="11"/>
  </w:num>
  <w:num w:numId="13">
    <w:abstractNumId w:val="6"/>
  </w:num>
  <w:num w:numId="14">
    <w:abstractNumId w:val="26"/>
  </w:num>
  <w:num w:numId="15">
    <w:abstractNumId w:val="28"/>
  </w:num>
  <w:num w:numId="16">
    <w:abstractNumId w:val="17"/>
  </w:num>
  <w:num w:numId="17">
    <w:abstractNumId w:val="29"/>
  </w:num>
  <w:num w:numId="18">
    <w:abstractNumId w:val="31"/>
  </w:num>
  <w:num w:numId="19">
    <w:abstractNumId w:val="2"/>
  </w:num>
  <w:num w:numId="20">
    <w:abstractNumId w:val="5"/>
  </w:num>
  <w:num w:numId="21">
    <w:abstractNumId w:val="18"/>
  </w:num>
  <w:num w:numId="22">
    <w:abstractNumId w:val="30"/>
  </w:num>
  <w:num w:numId="23">
    <w:abstractNumId w:val="23"/>
  </w:num>
  <w:num w:numId="24">
    <w:abstractNumId w:val="21"/>
  </w:num>
  <w:num w:numId="25">
    <w:abstractNumId w:val="7"/>
  </w:num>
  <w:num w:numId="26">
    <w:abstractNumId w:val="8"/>
  </w:num>
  <w:num w:numId="27">
    <w:abstractNumId w:val="19"/>
  </w:num>
  <w:num w:numId="28">
    <w:abstractNumId w:val="16"/>
  </w:num>
  <w:num w:numId="29">
    <w:abstractNumId w:val="12"/>
  </w:num>
  <w:num w:numId="30">
    <w:abstractNumId w:val="27"/>
  </w:num>
  <w:num w:numId="31">
    <w:abstractNumId w:val="25"/>
  </w:num>
  <w:num w:numId="32">
    <w:abstractNumId w:val="14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FFFFFF"/>
        </w:rPr>
      </w:lvl>
    </w:lvlOverride>
  </w:num>
  <w:num w:numId="34">
    <w:abstractNumId w:val="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7DE5"/>
    <w:rsid w:val="00010F7E"/>
    <w:rsid w:val="000148B4"/>
    <w:rsid w:val="00016115"/>
    <w:rsid w:val="00061260"/>
    <w:rsid w:val="00066AE2"/>
    <w:rsid w:val="00066AE5"/>
    <w:rsid w:val="00070FFE"/>
    <w:rsid w:val="00071323"/>
    <w:rsid w:val="000813FA"/>
    <w:rsid w:val="000826F0"/>
    <w:rsid w:val="000827C9"/>
    <w:rsid w:val="000932E5"/>
    <w:rsid w:val="000A426C"/>
    <w:rsid w:val="000C0E69"/>
    <w:rsid w:val="000C31C7"/>
    <w:rsid w:val="000C6238"/>
    <w:rsid w:val="000C692A"/>
    <w:rsid w:val="00102D91"/>
    <w:rsid w:val="0010409E"/>
    <w:rsid w:val="0011316F"/>
    <w:rsid w:val="001143DE"/>
    <w:rsid w:val="00132634"/>
    <w:rsid w:val="0014327F"/>
    <w:rsid w:val="001563EF"/>
    <w:rsid w:val="00157402"/>
    <w:rsid w:val="001834AA"/>
    <w:rsid w:val="001B1C35"/>
    <w:rsid w:val="001C4DCC"/>
    <w:rsid w:val="001D7090"/>
    <w:rsid w:val="001E2CCE"/>
    <w:rsid w:val="001F5D22"/>
    <w:rsid w:val="0021166E"/>
    <w:rsid w:val="002116C7"/>
    <w:rsid w:val="00220AAD"/>
    <w:rsid w:val="00244908"/>
    <w:rsid w:val="00261581"/>
    <w:rsid w:val="002804C4"/>
    <w:rsid w:val="0028388E"/>
    <w:rsid w:val="002956C4"/>
    <w:rsid w:val="00297802"/>
    <w:rsid w:val="002A0FB1"/>
    <w:rsid w:val="002B2C5B"/>
    <w:rsid w:val="002C2AEE"/>
    <w:rsid w:val="002C4925"/>
    <w:rsid w:val="002C6127"/>
    <w:rsid w:val="002C66AE"/>
    <w:rsid w:val="002C6C29"/>
    <w:rsid w:val="002C706C"/>
    <w:rsid w:val="002D36CC"/>
    <w:rsid w:val="002D5B0B"/>
    <w:rsid w:val="002D7582"/>
    <w:rsid w:val="002E4979"/>
    <w:rsid w:val="003004D3"/>
    <w:rsid w:val="00300540"/>
    <w:rsid w:val="00302568"/>
    <w:rsid w:val="00305B5B"/>
    <w:rsid w:val="003112E8"/>
    <w:rsid w:val="0031527E"/>
    <w:rsid w:val="0034102F"/>
    <w:rsid w:val="00346F34"/>
    <w:rsid w:val="00370FB5"/>
    <w:rsid w:val="00376A24"/>
    <w:rsid w:val="003776C1"/>
    <w:rsid w:val="00380788"/>
    <w:rsid w:val="003955ED"/>
    <w:rsid w:val="003B17EA"/>
    <w:rsid w:val="003C06DF"/>
    <w:rsid w:val="003D282A"/>
    <w:rsid w:val="003D411E"/>
    <w:rsid w:val="003F5090"/>
    <w:rsid w:val="004203C4"/>
    <w:rsid w:val="004410ED"/>
    <w:rsid w:val="00450249"/>
    <w:rsid w:val="00452B36"/>
    <w:rsid w:val="00480F58"/>
    <w:rsid w:val="00482F6D"/>
    <w:rsid w:val="00486D1A"/>
    <w:rsid w:val="00497438"/>
    <w:rsid w:val="004B284B"/>
    <w:rsid w:val="004D2138"/>
    <w:rsid w:val="004E5862"/>
    <w:rsid w:val="004F2E68"/>
    <w:rsid w:val="00503A88"/>
    <w:rsid w:val="005125AD"/>
    <w:rsid w:val="00522725"/>
    <w:rsid w:val="0053177F"/>
    <w:rsid w:val="00532D19"/>
    <w:rsid w:val="0054449E"/>
    <w:rsid w:val="0054669E"/>
    <w:rsid w:val="005543C7"/>
    <w:rsid w:val="00595EB3"/>
    <w:rsid w:val="005A06F9"/>
    <w:rsid w:val="005A7185"/>
    <w:rsid w:val="005B2D9A"/>
    <w:rsid w:val="005E75ED"/>
    <w:rsid w:val="005F1DF5"/>
    <w:rsid w:val="00600B21"/>
    <w:rsid w:val="00602AF0"/>
    <w:rsid w:val="00613766"/>
    <w:rsid w:val="00630D51"/>
    <w:rsid w:val="006327F7"/>
    <w:rsid w:val="00635DC3"/>
    <w:rsid w:val="00660866"/>
    <w:rsid w:val="00663D95"/>
    <w:rsid w:val="00687B42"/>
    <w:rsid w:val="00687C1C"/>
    <w:rsid w:val="0069644E"/>
    <w:rsid w:val="006A1AFF"/>
    <w:rsid w:val="006A4C51"/>
    <w:rsid w:val="006B58EA"/>
    <w:rsid w:val="006F5533"/>
    <w:rsid w:val="007052A7"/>
    <w:rsid w:val="00711D91"/>
    <w:rsid w:val="00782643"/>
    <w:rsid w:val="007E10A7"/>
    <w:rsid w:val="007E3213"/>
    <w:rsid w:val="007E5BDB"/>
    <w:rsid w:val="0080272A"/>
    <w:rsid w:val="00802D9B"/>
    <w:rsid w:val="00810714"/>
    <w:rsid w:val="00810DA2"/>
    <w:rsid w:val="00811230"/>
    <w:rsid w:val="00841CD2"/>
    <w:rsid w:val="00842751"/>
    <w:rsid w:val="00854C5B"/>
    <w:rsid w:val="00861F43"/>
    <w:rsid w:val="00883CE3"/>
    <w:rsid w:val="0089157B"/>
    <w:rsid w:val="00894A6A"/>
    <w:rsid w:val="008956A4"/>
    <w:rsid w:val="00897F82"/>
    <w:rsid w:val="008A4129"/>
    <w:rsid w:val="008A5D5F"/>
    <w:rsid w:val="008B05FB"/>
    <w:rsid w:val="008D3013"/>
    <w:rsid w:val="00900903"/>
    <w:rsid w:val="009026A9"/>
    <w:rsid w:val="00905750"/>
    <w:rsid w:val="00907EF3"/>
    <w:rsid w:val="00910F13"/>
    <w:rsid w:val="009154BF"/>
    <w:rsid w:val="00915597"/>
    <w:rsid w:val="0092235C"/>
    <w:rsid w:val="009342B0"/>
    <w:rsid w:val="009566A7"/>
    <w:rsid w:val="00981345"/>
    <w:rsid w:val="009816A6"/>
    <w:rsid w:val="00984B0F"/>
    <w:rsid w:val="009861DF"/>
    <w:rsid w:val="00994AC7"/>
    <w:rsid w:val="009D272B"/>
    <w:rsid w:val="009F794A"/>
    <w:rsid w:val="00A13099"/>
    <w:rsid w:val="00A14070"/>
    <w:rsid w:val="00A279D2"/>
    <w:rsid w:val="00A41810"/>
    <w:rsid w:val="00A42337"/>
    <w:rsid w:val="00A44F48"/>
    <w:rsid w:val="00A47E25"/>
    <w:rsid w:val="00A638B0"/>
    <w:rsid w:val="00A67FB9"/>
    <w:rsid w:val="00A955F9"/>
    <w:rsid w:val="00A96B22"/>
    <w:rsid w:val="00AB66BA"/>
    <w:rsid w:val="00AD7314"/>
    <w:rsid w:val="00AE24B1"/>
    <w:rsid w:val="00AE4F68"/>
    <w:rsid w:val="00AE6369"/>
    <w:rsid w:val="00AE7765"/>
    <w:rsid w:val="00B01C75"/>
    <w:rsid w:val="00B145CB"/>
    <w:rsid w:val="00B31688"/>
    <w:rsid w:val="00B46B45"/>
    <w:rsid w:val="00B5407D"/>
    <w:rsid w:val="00B54DD0"/>
    <w:rsid w:val="00B65B33"/>
    <w:rsid w:val="00B7010B"/>
    <w:rsid w:val="00B91228"/>
    <w:rsid w:val="00BA08A8"/>
    <w:rsid w:val="00BB0CC0"/>
    <w:rsid w:val="00BF683E"/>
    <w:rsid w:val="00BF7E6E"/>
    <w:rsid w:val="00C042A2"/>
    <w:rsid w:val="00C044CC"/>
    <w:rsid w:val="00C05440"/>
    <w:rsid w:val="00C25623"/>
    <w:rsid w:val="00C31BB4"/>
    <w:rsid w:val="00C452A7"/>
    <w:rsid w:val="00C470B1"/>
    <w:rsid w:val="00C64079"/>
    <w:rsid w:val="00C648DF"/>
    <w:rsid w:val="00C95414"/>
    <w:rsid w:val="00CA3C79"/>
    <w:rsid w:val="00CA3E39"/>
    <w:rsid w:val="00CA5E47"/>
    <w:rsid w:val="00CC3154"/>
    <w:rsid w:val="00CE284E"/>
    <w:rsid w:val="00CF1F6B"/>
    <w:rsid w:val="00D1323B"/>
    <w:rsid w:val="00D26035"/>
    <w:rsid w:val="00D419B0"/>
    <w:rsid w:val="00D432E6"/>
    <w:rsid w:val="00D45A09"/>
    <w:rsid w:val="00D52171"/>
    <w:rsid w:val="00D7356F"/>
    <w:rsid w:val="00DA1B82"/>
    <w:rsid w:val="00DC20E3"/>
    <w:rsid w:val="00DF761F"/>
    <w:rsid w:val="00E12414"/>
    <w:rsid w:val="00E25709"/>
    <w:rsid w:val="00E31778"/>
    <w:rsid w:val="00E31F65"/>
    <w:rsid w:val="00E326B6"/>
    <w:rsid w:val="00E32A67"/>
    <w:rsid w:val="00E351D0"/>
    <w:rsid w:val="00E432C1"/>
    <w:rsid w:val="00E54168"/>
    <w:rsid w:val="00E61BB9"/>
    <w:rsid w:val="00E63F0D"/>
    <w:rsid w:val="00E84944"/>
    <w:rsid w:val="00EA3AE1"/>
    <w:rsid w:val="00EB6277"/>
    <w:rsid w:val="00EB6282"/>
    <w:rsid w:val="00ED037A"/>
    <w:rsid w:val="00ED0576"/>
    <w:rsid w:val="00ED0FBA"/>
    <w:rsid w:val="00ED3C5D"/>
    <w:rsid w:val="00EE0134"/>
    <w:rsid w:val="00EF1846"/>
    <w:rsid w:val="00F02361"/>
    <w:rsid w:val="00F1694E"/>
    <w:rsid w:val="00F55C0B"/>
    <w:rsid w:val="00F61D26"/>
    <w:rsid w:val="00F66F22"/>
    <w:rsid w:val="00F71CE6"/>
    <w:rsid w:val="00F85B10"/>
    <w:rsid w:val="00F87ECF"/>
    <w:rsid w:val="00F93298"/>
    <w:rsid w:val="00FA71A0"/>
    <w:rsid w:val="00FB0E36"/>
    <w:rsid w:val="00FC10C9"/>
    <w:rsid w:val="00FD0124"/>
    <w:rsid w:val="00FD7346"/>
    <w:rsid w:val="00FE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7FB9"/>
    <w:rPr>
      <w:rFonts w:ascii="Cambria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67FB9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67FB9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67FB9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A67FB9"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A67FB9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1040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2264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159</TotalTime>
  <Pages>2</Pages>
  <Words>795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3</cp:revision>
  <cp:lastPrinted>2011-04-10T16:05:00Z</cp:lastPrinted>
  <dcterms:created xsi:type="dcterms:W3CDTF">2011-07-18T14:52:00Z</dcterms:created>
  <dcterms:modified xsi:type="dcterms:W3CDTF">2011-11-22T16:25:00Z</dcterms:modified>
</cp:coreProperties>
</file>