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072"/>
      </w:tblGrid>
      <w:tr w:rsidR="00614C00" w:rsidRPr="00614C00">
        <w:trPr>
          <w:tblCellSpacing w:w="0" w:type="dxa"/>
        </w:trPr>
        <w:tc>
          <w:tcPr>
            <w:tcW w:w="0" w:type="auto"/>
            <w:vAlign w:val="center"/>
            <w:hideMark/>
          </w:tcPr>
          <w:tbl>
            <w:tblPr>
              <w:tblW w:w="5000" w:type="pct"/>
              <w:tblCellSpacing w:w="22" w:type="dxa"/>
              <w:tblCellMar>
                <w:left w:w="0" w:type="dxa"/>
                <w:right w:w="0" w:type="dxa"/>
              </w:tblCellMar>
              <w:tblLook w:val="04A0"/>
            </w:tblPr>
            <w:tblGrid>
              <w:gridCol w:w="4768"/>
              <w:gridCol w:w="4304"/>
            </w:tblGrid>
            <w:tr w:rsidR="00614C00" w:rsidRPr="00614C00">
              <w:trPr>
                <w:gridAfter w:val="1"/>
                <w:tblCellSpacing w:w="22" w:type="dxa"/>
              </w:trPr>
              <w:tc>
                <w:tcPr>
                  <w:tcW w:w="0" w:type="auto"/>
                  <w:vAlign w:val="center"/>
                  <w:hideMark/>
                </w:tcPr>
                <w:p w:rsidR="00614C00" w:rsidRPr="00614C00" w:rsidRDefault="00614C00" w:rsidP="00614C00">
                  <w:pPr>
                    <w:spacing w:before="150" w:after="150" w:line="240" w:lineRule="auto"/>
                    <w:outlineLvl w:val="0"/>
                    <w:rPr>
                      <w:rFonts w:ascii="Arial" w:eastAsia="Times New Roman" w:hAnsi="Arial" w:cs="Arial"/>
                      <w:b/>
                      <w:bCs/>
                      <w:color w:val="454436"/>
                      <w:kern w:val="36"/>
                      <w:sz w:val="24"/>
                      <w:szCs w:val="24"/>
                      <w:lang w:eastAsia="fr-FR"/>
                    </w:rPr>
                  </w:pPr>
                  <w:r w:rsidRPr="00614C00">
                    <w:rPr>
                      <w:rFonts w:ascii="Arial" w:eastAsia="Times New Roman" w:hAnsi="Arial" w:cs="Arial"/>
                      <w:b/>
                      <w:bCs/>
                      <w:color w:val="333333"/>
                      <w:kern w:val="36"/>
                      <w:sz w:val="27"/>
                      <w:szCs w:val="27"/>
                      <w:lang w:eastAsia="fr-FR"/>
                    </w:rPr>
                    <w:t>La note de frais</w:t>
                  </w:r>
                </w:p>
                <w:p w:rsidR="00614C00" w:rsidRPr="00614C00" w:rsidRDefault="00614C00" w:rsidP="00614C00">
                  <w:pPr>
                    <w:spacing w:after="0" w:line="240" w:lineRule="auto"/>
                    <w:rPr>
                      <w:rFonts w:ascii="Arial" w:eastAsia="Times New Roman" w:hAnsi="Arial" w:cs="Arial"/>
                      <w:color w:val="333333"/>
                      <w:sz w:val="20"/>
                      <w:szCs w:val="20"/>
                      <w:lang w:eastAsia="fr-FR"/>
                    </w:rPr>
                  </w:pPr>
                  <w:r w:rsidRPr="00614C00">
                    <w:rPr>
                      <w:rFonts w:ascii="Arial" w:eastAsia="Times New Roman" w:hAnsi="Arial" w:cs="Arial"/>
                      <w:color w:val="333333"/>
                      <w:sz w:val="20"/>
                      <w:szCs w:val="20"/>
                      <w:lang w:eastAsia="fr-FR"/>
                    </w:rPr>
                    <w:t>Fiche pratique</w:t>
                  </w:r>
                </w:p>
              </w:tc>
            </w:tr>
            <w:tr w:rsidR="00614C00" w:rsidRPr="00614C00">
              <w:trPr>
                <w:tblCellSpacing w:w="22" w:type="dxa"/>
              </w:trPr>
              <w:tc>
                <w:tcPr>
                  <w:tcW w:w="0" w:type="auto"/>
                  <w:vAlign w:val="center"/>
                  <w:hideMark/>
                </w:tcPr>
                <w:p w:rsidR="00614C00" w:rsidRPr="00614C00" w:rsidRDefault="00614C00" w:rsidP="00614C00">
                  <w:pPr>
                    <w:spacing w:after="0" w:line="240" w:lineRule="auto"/>
                    <w:rPr>
                      <w:rFonts w:ascii="Arial" w:eastAsia="Times New Roman" w:hAnsi="Arial" w:cs="Arial"/>
                      <w:color w:val="333333"/>
                      <w:sz w:val="20"/>
                      <w:szCs w:val="20"/>
                      <w:lang w:eastAsia="fr-FR"/>
                    </w:rPr>
                  </w:pPr>
                  <w:r w:rsidRPr="00614C00">
                    <w:rPr>
                      <w:rFonts w:ascii="Arial" w:eastAsia="Times New Roman" w:hAnsi="Arial" w:cs="Arial"/>
                      <w:color w:val="333333"/>
                      <w:sz w:val="20"/>
                      <w:szCs w:val="20"/>
                      <w:lang w:eastAsia="fr-FR"/>
                    </w:rPr>
                    <w:t> </w:t>
                  </w:r>
                </w:p>
              </w:tc>
              <w:tc>
                <w:tcPr>
                  <w:tcW w:w="0" w:type="auto"/>
                  <w:vAlign w:val="center"/>
                  <w:hideMark/>
                </w:tcPr>
                <w:p w:rsidR="00614C00" w:rsidRPr="00614C00" w:rsidRDefault="00614C00" w:rsidP="00614C00">
                  <w:pPr>
                    <w:spacing w:after="0" w:line="240" w:lineRule="auto"/>
                    <w:jc w:val="right"/>
                    <w:rPr>
                      <w:rFonts w:ascii="Arial" w:eastAsia="Times New Roman" w:hAnsi="Arial" w:cs="Arial"/>
                      <w:color w:val="333333"/>
                      <w:sz w:val="20"/>
                      <w:szCs w:val="20"/>
                      <w:lang w:eastAsia="fr-FR"/>
                    </w:rPr>
                  </w:pPr>
                  <w:hyperlink r:id="rId4" w:history="1">
                    <w:r w:rsidRPr="00614C00">
                      <w:rPr>
                        <w:rFonts w:ascii="Verdana" w:eastAsia="Times New Roman" w:hAnsi="Verdana" w:cs="Arial"/>
                        <w:b/>
                        <w:bCs/>
                        <w:color w:val="333333"/>
                        <w:sz w:val="15"/>
                        <w:lang w:eastAsia="fr-FR"/>
                      </w:rPr>
                      <w:t>DONNEZ VOTRE AVIS</w:t>
                    </w:r>
                  </w:hyperlink>
                </w:p>
              </w:tc>
            </w:tr>
          </w:tbl>
          <w:p w:rsidR="00614C00" w:rsidRPr="00614C00" w:rsidRDefault="00614C00" w:rsidP="00614C00">
            <w:pPr>
              <w:spacing w:after="0" w:line="240" w:lineRule="auto"/>
              <w:rPr>
                <w:rFonts w:ascii="Arial" w:eastAsia="Times New Roman" w:hAnsi="Arial" w:cs="Arial"/>
                <w:color w:val="333333"/>
                <w:sz w:val="20"/>
                <w:szCs w:val="20"/>
                <w:lang w:eastAsia="fr-FR"/>
              </w:rPr>
            </w:pPr>
          </w:p>
        </w:tc>
      </w:tr>
      <w:tr w:rsidR="00614C00" w:rsidRPr="00614C00">
        <w:trPr>
          <w:tblCellSpacing w:w="0" w:type="dxa"/>
        </w:trPr>
        <w:tc>
          <w:tcPr>
            <w:tcW w:w="0" w:type="auto"/>
            <w:vAlign w:val="center"/>
            <w:hideMark/>
          </w:tcPr>
          <w:p w:rsidR="00614C00" w:rsidRPr="00614C00" w:rsidRDefault="00614C00" w:rsidP="00614C00">
            <w:pPr>
              <w:spacing w:after="0" w:line="240" w:lineRule="auto"/>
              <w:rPr>
                <w:rFonts w:ascii="Arial" w:eastAsia="Times New Roman" w:hAnsi="Arial" w:cs="Arial"/>
                <w:color w:val="333333"/>
                <w:sz w:val="20"/>
                <w:szCs w:val="20"/>
                <w:lang w:eastAsia="fr-FR"/>
              </w:rPr>
            </w:pPr>
            <w:r>
              <w:rPr>
                <w:rFonts w:ascii="Arial" w:eastAsia="Times New Roman" w:hAnsi="Arial" w:cs="Arial"/>
                <w:noProof/>
                <w:color w:val="333333"/>
                <w:sz w:val="20"/>
                <w:szCs w:val="20"/>
                <w:lang w:eastAsia="fr-FR"/>
              </w:rPr>
              <w:drawing>
                <wp:inline distT="0" distB="0" distL="0" distR="0">
                  <wp:extent cx="7620000" cy="47625"/>
                  <wp:effectExtent l="19050" t="0" r="0" b="0"/>
                  <wp:docPr id="1" name="Image 1" descr="http://www.linternaute.com/pratique/image/commun/pointil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nternaute.com/pratique/image/commun/pointilles.png"/>
                          <pic:cNvPicPr>
                            <a:picLocks noChangeAspect="1" noChangeArrowheads="1"/>
                          </pic:cNvPicPr>
                        </pic:nvPicPr>
                        <pic:blipFill>
                          <a:blip r:embed="rId5" cstate="print"/>
                          <a:srcRect/>
                          <a:stretch>
                            <a:fillRect/>
                          </a:stretch>
                        </pic:blipFill>
                        <pic:spPr bwMode="auto">
                          <a:xfrm>
                            <a:off x="0" y="0"/>
                            <a:ext cx="7620000" cy="47625"/>
                          </a:xfrm>
                          <a:prstGeom prst="rect">
                            <a:avLst/>
                          </a:prstGeom>
                          <a:noFill/>
                          <a:ln w="9525">
                            <a:noFill/>
                            <a:miter lim="800000"/>
                            <a:headEnd/>
                            <a:tailEnd/>
                          </a:ln>
                        </pic:spPr>
                      </pic:pic>
                    </a:graphicData>
                  </a:graphic>
                </wp:inline>
              </w:drawing>
            </w:r>
          </w:p>
        </w:tc>
      </w:tr>
      <w:tr w:rsidR="00614C00" w:rsidRPr="00614C00">
        <w:trPr>
          <w:tblCellSpacing w:w="0" w:type="dxa"/>
        </w:trPr>
        <w:tc>
          <w:tcPr>
            <w:tcW w:w="0" w:type="auto"/>
            <w:vAlign w:val="center"/>
            <w:hideMark/>
          </w:tcPr>
          <w:p w:rsidR="00614C00" w:rsidRPr="00614C00" w:rsidRDefault="00614C00" w:rsidP="00614C00">
            <w:pPr>
              <w:spacing w:after="150" w:line="240" w:lineRule="auto"/>
              <w:rPr>
                <w:rFonts w:ascii="Arial" w:eastAsia="Times New Roman" w:hAnsi="Arial" w:cs="Arial"/>
                <w:b/>
                <w:bCs/>
                <w:color w:val="666666"/>
                <w:sz w:val="20"/>
                <w:szCs w:val="20"/>
                <w:lang w:eastAsia="fr-FR"/>
              </w:rPr>
            </w:pPr>
            <w:r w:rsidRPr="00614C00">
              <w:rPr>
                <w:rFonts w:ascii="Arial" w:eastAsia="Times New Roman" w:hAnsi="Arial" w:cs="Arial"/>
                <w:b/>
                <w:bCs/>
                <w:color w:val="666666"/>
                <w:sz w:val="20"/>
                <w:szCs w:val="20"/>
                <w:lang w:eastAsia="fr-FR"/>
              </w:rPr>
              <w:t>Pour les frais engagés dans le cadre professionnel, les salariés ont la possibilité d'obtenir un remboursement de la part de leur employeur.</w:t>
            </w:r>
          </w:p>
        </w:tc>
      </w:tr>
      <w:tr w:rsidR="00614C00" w:rsidRPr="00614C00">
        <w:trPr>
          <w:tblCellSpacing w:w="0" w:type="dxa"/>
        </w:trPr>
        <w:tc>
          <w:tcPr>
            <w:tcW w:w="0" w:type="auto"/>
            <w:vAlign w:val="center"/>
            <w:hideMark/>
          </w:tcPr>
          <w:p w:rsidR="00614C00" w:rsidRPr="00614C00" w:rsidRDefault="00614C00" w:rsidP="00614C00">
            <w:pPr>
              <w:spacing w:after="0" w:line="240" w:lineRule="auto"/>
              <w:rPr>
                <w:rFonts w:ascii="Arial" w:eastAsia="Times New Roman" w:hAnsi="Arial" w:cs="Arial"/>
                <w:color w:val="333333"/>
                <w:sz w:val="20"/>
                <w:szCs w:val="20"/>
                <w:lang w:eastAsia="fr-FR"/>
              </w:rPr>
            </w:pPr>
            <w:r w:rsidRPr="00614C00">
              <w:rPr>
                <w:rFonts w:ascii="Arial" w:eastAsia="Times New Roman" w:hAnsi="Arial" w:cs="Arial"/>
                <w:color w:val="333333"/>
                <w:sz w:val="20"/>
                <w:szCs w:val="20"/>
                <w:lang w:eastAsia="fr-FR"/>
              </w:rPr>
              <w:t> </w:t>
            </w:r>
          </w:p>
        </w:tc>
      </w:tr>
      <w:tr w:rsidR="00614C00" w:rsidRPr="00614C00">
        <w:trPr>
          <w:tblCellSpacing w:w="0" w:type="dxa"/>
        </w:trPr>
        <w:tc>
          <w:tcPr>
            <w:tcW w:w="0" w:type="auto"/>
            <w:vAlign w:val="center"/>
            <w:hideMark/>
          </w:tcPr>
          <w:p w:rsidR="00614C00" w:rsidRPr="00614C00" w:rsidRDefault="00614C00" w:rsidP="00614C00">
            <w:pPr>
              <w:spacing w:after="0" w:line="240" w:lineRule="auto"/>
              <w:rPr>
                <w:rFonts w:ascii="Arial" w:eastAsia="Times New Roman" w:hAnsi="Arial" w:cs="Arial"/>
                <w:color w:val="333333"/>
                <w:sz w:val="20"/>
                <w:szCs w:val="20"/>
                <w:lang w:eastAsia="fr-FR"/>
              </w:rPr>
            </w:pPr>
            <w:r w:rsidRPr="00614C00">
              <w:rPr>
                <w:rFonts w:ascii="Arial" w:eastAsia="Times New Roman" w:hAnsi="Arial" w:cs="Arial"/>
                <w:color w:val="333333"/>
                <w:sz w:val="20"/>
                <w:szCs w:val="20"/>
                <w:lang w:eastAsia="fr-FR"/>
              </w:rPr>
              <w:t> </w:t>
            </w:r>
          </w:p>
        </w:tc>
      </w:tr>
      <w:tr w:rsidR="00614C00" w:rsidRPr="00614C00">
        <w:trPr>
          <w:tblCellSpacing w:w="0" w:type="dxa"/>
        </w:trPr>
        <w:tc>
          <w:tcPr>
            <w:tcW w:w="0" w:type="auto"/>
            <w:vAlign w:val="center"/>
            <w:hideMark/>
          </w:tcPr>
          <w:p w:rsidR="00614C00" w:rsidRPr="00614C00" w:rsidRDefault="00614C00" w:rsidP="00614C00">
            <w:pPr>
              <w:spacing w:after="0" w:line="240" w:lineRule="auto"/>
              <w:jc w:val="right"/>
              <w:rPr>
                <w:rFonts w:ascii="Arial" w:eastAsia="Times New Roman" w:hAnsi="Arial" w:cs="Arial"/>
                <w:color w:val="333333"/>
                <w:sz w:val="18"/>
                <w:szCs w:val="18"/>
                <w:lang w:eastAsia="fr-FR"/>
              </w:rPr>
            </w:pPr>
            <w:r w:rsidRPr="00614C00">
              <w:rPr>
                <w:rFonts w:ascii="Arial" w:eastAsia="Times New Roman" w:hAnsi="Arial" w:cs="Arial"/>
                <w:color w:val="333333"/>
                <w:sz w:val="18"/>
                <w:szCs w:val="18"/>
                <w:lang w:eastAsia="fr-FR"/>
              </w:rPr>
              <w:t>Dernière mise à jour : décembre 2010</w:t>
            </w:r>
          </w:p>
        </w:tc>
      </w:tr>
      <w:tr w:rsidR="00614C00" w:rsidRPr="00614C00">
        <w:trPr>
          <w:tblCellSpacing w:w="0" w:type="dxa"/>
        </w:trPr>
        <w:tc>
          <w:tcPr>
            <w:tcW w:w="0" w:type="auto"/>
            <w:vAlign w:val="center"/>
            <w:hideMark/>
          </w:tcPr>
          <w:p w:rsidR="00614C00" w:rsidRPr="00614C00" w:rsidRDefault="00614C00" w:rsidP="00614C00">
            <w:pPr>
              <w:spacing w:after="0" w:line="240" w:lineRule="auto"/>
              <w:rPr>
                <w:rFonts w:ascii="Arial" w:eastAsia="Times New Roman" w:hAnsi="Arial" w:cs="Arial"/>
                <w:color w:val="333333"/>
                <w:sz w:val="20"/>
                <w:szCs w:val="20"/>
                <w:lang w:eastAsia="fr-FR"/>
              </w:rPr>
            </w:pPr>
            <w:r w:rsidRPr="00614C00">
              <w:rPr>
                <w:rFonts w:ascii="Arial" w:eastAsia="Times New Roman" w:hAnsi="Arial" w:cs="Arial"/>
                <w:color w:val="333333"/>
                <w:sz w:val="20"/>
                <w:szCs w:val="20"/>
                <w:lang w:eastAsia="fr-FR"/>
              </w:rPr>
              <w:t> </w:t>
            </w:r>
          </w:p>
        </w:tc>
      </w:tr>
      <w:tr w:rsidR="00614C00" w:rsidRPr="00614C00">
        <w:trPr>
          <w:tblCellSpacing w:w="0" w:type="dxa"/>
        </w:trPr>
        <w:tc>
          <w:tcPr>
            <w:tcW w:w="0" w:type="auto"/>
            <w:vAlign w:val="center"/>
            <w:hideMark/>
          </w:tcPr>
          <w:p w:rsidR="00614C00" w:rsidRPr="00614C00" w:rsidRDefault="00614C00" w:rsidP="00614C00">
            <w:pPr>
              <w:spacing w:after="0" w:line="240" w:lineRule="auto"/>
              <w:rPr>
                <w:rFonts w:ascii="Arial" w:eastAsia="Times New Roman" w:hAnsi="Arial" w:cs="Arial"/>
                <w:color w:val="333333"/>
                <w:sz w:val="20"/>
                <w:szCs w:val="20"/>
                <w:lang w:eastAsia="fr-FR"/>
              </w:rPr>
            </w:pPr>
            <w:r w:rsidRPr="00614C00">
              <w:rPr>
                <w:rFonts w:ascii="Arial" w:eastAsia="Times New Roman" w:hAnsi="Arial" w:cs="Arial"/>
                <w:b/>
                <w:bCs/>
                <w:color w:val="333333"/>
                <w:sz w:val="20"/>
                <w:lang w:eastAsia="fr-FR"/>
              </w:rPr>
              <w:t>L'exonération de cotisations</w:t>
            </w:r>
            <w:r w:rsidRPr="00614C00">
              <w:rPr>
                <w:rFonts w:ascii="Arial" w:eastAsia="Times New Roman" w:hAnsi="Arial" w:cs="Arial"/>
                <w:color w:val="333333"/>
                <w:sz w:val="20"/>
                <w:szCs w:val="20"/>
                <w:lang w:eastAsia="fr-FR"/>
              </w:rPr>
              <w:br/>
              <w:t>Les frais professionnels échappent aux cotisations sociales. L'Urssaf, organisme chargé de collecter ces cotisations, se montre donc vigilante sur le contenu de ces frais.</w:t>
            </w:r>
            <w:r w:rsidRPr="00614C00">
              <w:rPr>
                <w:rFonts w:ascii="Arial" w:eastAsia="Times New Roman" w:hAnsi="Arial" w:cs="Arial"/>
                <w:color w:val="333333"/>
                <w:sz w:val="20"/>
                <w:szCs w:val="20"/>
                <w:lang w:eastAsia="fr-FR"/>
              </w:rPr>
              <w:br/>
            </w:r>
            <w:r w:rsidRPr="00614C00">
              <w:rPr>
                <w:rFonts w:ascii="Arial" w:eastAsia="Times New Roman" w:hAnsi="Arial" w:cs="Arial"/>
                <w:color w:val="333333"/>
                <w:sz w:val="20"/>
                <w:szCs w:val="20"/>
                <w:lang w:eastAsia="fr-FR"/>
              </w:rPr>
              <w:br/>
            </w:r>
            <w:r w:rsidRPr="00614C00">
              <w:rPr>
                <w:rFonts w:ascii="Arial" w:eastAsia="Times New Roman" w:hAnsi="Arial" w:cs="Arial"/>
                <w:b/>
                <w:bCs/>
                <w:color w:val="333333"/>
                <w:sz w:val="20"/>
                <w:lang w:eastAsia="fr-FR"/>
              </w:rPr>
              <w:t>L'indemnisation forfaitaire</w:t>
            </w:r>
            <w:r w:rsidRPr="00614C00">
              <w:rPr>
                <w:rFonts w:ascii="Arial" w:eastAsia="Times New Roman" w:hAnsi="Arial" w:cs="Arial"/>
                <w:color w:val="333333"/>
                <w:sz w:val="20"/>
                <w:szCs w:val="20"/>
                <w:lang w:eastAsia="fr-FR"/>
              </w:rPr>
              <w:br/>
              <w:t>L'employeur a la possibilité d'opter pour l'indemnisation forfaitaire des frais professionnels. Cette allocation est réservée aux dépenses de nourriture, de logement, d'utilisation du véhicule personnel et de déplacement à l'intérieur du territoire métropolitain. Cette indemnité est fixée à l'avance selon un barème fixé par l'Urssaf et le salarié n'a pas à fournir de justificatifs à son employeur.</w:t>
            </w:r>
            <w:r w:rsidRPr="00614C00">
              <w:rPr>
                <w:rFonts w:ascii="Arial" w:eastAsia="Times New Roman" w:hAnsi="Arial" w:cs="Arial"/>
                <w:color w:val="333333"/>
                <w:sz w:val="20"/>
                <w:szCs w:val="20"/>
                <w:lang w:eastAsia="fr-FR"/>
              </w:rPr>
              <w:br/>
            </w:r>
            <w:r w:rsidRPr="00614C00">
              <w:rPr>
                <w:rFonts w:ascii="Arial" w:eastAsia="Times New Roman" w:hAnsi="Arial" w:cs="Arial"/>
                <w:color w:val="333333"/>
                <w:sz w:val="20"/>
                <w:szCs w:val="20"/>
                <w:lang w:eastAsia="fr-FR"/>
              </w:rPr>
              <w:br/>
            </w:r>
            <w:r w:rsidRPr="00614C00">
              <w:rPr>
                <w:rFonts w:ascii="Arial" w:eastAsia="Times New Roman" w:hAnsi="Arial" w:cs="Arial"/>
                <w:b/>
                <w:bCs/>
                <w:color w:val="333333"/>
                <w:sz w:val="20"/>
                <w:lang w:eastAsia="fr-FR"/>
              </w:rPr>
              <w:t>Le remboursement "au réel"</w:t>
            </w:r>
            <w:r w:rsidRPr="00614C00">
              <w:rPr>
                <w:rFonts w:ascii="Arial" w:eastAsia="Times New Roman" w:hAnsi="Arial" w:cs="Arial"/>
                <w:color w:val="333333"/>
                <w:sz w:val="20"/>
                <w:szCs w:val="20"/>
                <w:lang w:eastAsia="fr-FR"/>
              </w:rPr>
              <w:br/>
              <w:t>S'il ne bénéficie pas d'un remboursement forfaitaire, le salarié doit fournir les factures de ses dépenses avant de se faire rembourser les frais engagés. Celles-ci sont indispensables pour que l'entreprise puisse bénéficier de l'exonération de cotisations sociales.</w:t>
            </w:r>
            <w:r w:rsidRPr="00614C00">
              <w:rPr>
                <w:rFonts w:ascii="Arial" w:eastAsia="Times New Roman" w:hAnsi="Arial" w:cs="Arial"/>
                <w:color w:val="333333"/>
                <w:sz w:val="20"/>
                <w:szCs w:val="20"/>
                <w:lang w:eastAsia="fr-FR"/>
              </w:rPr>
              <w:br/>
              <w:t xml:space="preserve">Les renseignements doivent y être relativement précis. Pour une note de restaurant, il faut indiquer, en plus de la facture, les noms des invités et le motif de l'invitation. Les remboursements de déplacements nécessitent le motif du déplacement, le lieu de mission, le kilométrage effectué et le nombre de chevaux fiscaux du </w:t>
            </w:r>
            <w:proofErr w:type="spellStart"/>
            <w:r w:rsidRPr="00614C00">
              <w:rPr>
                <w:rFonts w:ascii="Arial" w:eastAsia="Times New Roman" w:hAnsi="Arial" w:cs="Arial"/>
                <w:color w:val="333333"/>
                <w:sz w:val="20"/>
                <w:szCs w:val="20"/>
                <w:lang w:eastAsia="fr-FR"/>
              </w:rPr>
              <w:t>véhicule.Si</w:t>
            </w:r>
            <w:proofErr w:type="spellEnd"/>
            <w:r w:rsidRPr="00614C00">
              <w:rPr>
                <w:rFonts w:ascii="Arial" w:eastAsia="Times New Roman" w:hAnsi="Arial" w:cs="Arial"/>
                <w:color w:val="333333"/>
                <w:sz w:val="20"/>
                <w:szCs w:val="20"/>
                <w:lang w:eastAsia="fr-FR"/>
              </w:rPr>
              <w:t xml:space="preserve"> les renseignements fournis sont incomplets ou erronés, les contrôleurs de l'Urssaf peuvent réintégrer ces frais dans l'assiette des cotisations sociales.</w:t>
            </w:r>
            <w:r w:rsidRPr="00614C00">
              <w:rPr>
                <w:rFonts w:ascii="Arial" w:eastAsia="Times New Roman" w:hAnsi="Arial" w:cs="Arial"/>
                <w:color w:val="333333"/>
                <w:sz w:val="20"/>
                <w:szCs w:val="20"/>
                <w:lang w:eastAsia="fr-FR"/>
              </w:rPr>
              <w:br/>
            </w:r>
            <w:r w:rsidRPr="00614C00">
              <w:rPr>
                <w:rFonts w:ascii="Arial" w:eastAsia="Times New Roman" w:hAnsi="Arial" w:cs="Arial"/>
                <w:color w:val="333333"/>
                <w:sz w:val="20"/>
                <w:szCs w:val="20"/>
                <w:lang w:eastAsia="fr-FR"/>
              </w:rPr>
              <w:br/>
            </w:r>
            <w:r w:rsidRPr="00614C00">
              <w:rPr>
                <w:rFonts w:ascii="Arial" w:eastAsia="Times New Roman" w:hAnsi="Arial" w:cs="Arial"/>
                <w:b/>
                <w:bCs/>
                <w:color w:val="333333"/>
                <w:sz w:val="20"/>
                <w:lang w:eastAsia="fr-FR"/>
              </w:rPr>
              <w:t>En cas de non remboursement</w:t>
            </w:r>
            <w:r w:rsidRPr="00614C00">
              <w:rPr>
                <w:rFonts w:ascii="Arial" w:eastAsia="Times New Roman" w:hAnsi="Arial" w:cs="Arial"/>
                <w:color w:val="333333"/>
                <w:sz w:val="20"/>
                <w:szCs w:val="20"/>
                <w:lang w:eastAsia="fr-FR"/>
              </w:rPr>
              <w:br/>
              <w:t>Si l'employeur ne procède pas au remboursement des frais professionnels alors que ceux-ci ont été justifiés, le salarié peut saisir le Conseil des prud'hommes. Dans ce cas, il peut exiger le remboursement de ces frais ainsi qu'une indemnité pour licenciement sans cause réelle et sérieuse.</w:t>
            </w:r>
          </w:p>
        </w:tc>
      </w:tr>
    </w:tbl>
    <w:p w:rsidR="00C32BBC" w:rsidRDefault="00C32BBC"/>
    <w:sectPr w:rsidR="00C32BBC"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14C00"/>
    <w:rsid w:val="002F1EC0"/>
    <w:rsid w:val="00614C00"/>
    <w:rsid w:val="00C32BBC"/>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1">
    <w:name w:val="heading 1"/>
    <w:basedOn w:val="Normal"/>
    <w:link w:val="Titre1Car"/>
    <w:uiPriority w:val="9"/>
    <w:qFormat/>
    <w:rsid w:val="00614C00"/>
    <w:pPr>
      <w:spacing w:before="150" w:after="150" w:line="240" w:lineRule="auto"/>
      <w:outlineLvl w:val="0"/>
    </w:pPr>
    <w:rPr>
      <w:rFonts w:ascii="Times New Roman" w:eastAsia="Times New Roman" w:hAnsi="Times New Roman" w:cs="Times New Roman"/>
      <w:b/>
      <w:bCs/>
      <w:color w:val="454436"/>
      <w:kern w:val="36"/>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4C00"/>
    <w:rPr>
      <w:rFonts w:ascii="Times New Roman" w:eastAsia="Times New Roman" w:hAnsi="Times New Roman" w:cs="Times New Roman"/>
      <w:b/>
      <w:bCs/>
      <w:color w:val="454436"/>
      <w:kern w:val="36"/>
      <w:sz w:val="24"/>
      <w:szCs w:val="24"/>
      <w:lang w:eastAsia="fr-FR"/>
    </w:rPr>
  </w:style>
  <w:style w:type="character" w:styleId="Lienhypertexte">
    <w:name w:val="Hyperlink"/>
    <w:basedOn w:val="Policepardfaut"/>
    <w:uiPriority w:val="99"/>
    <w:semiHidden/>
    <w:unhideWhenUsed/>
    <w:rsid w:val="00614C00"/>
    <w:rPr>
      <w:strike w:val="0"/>
      <w:dstrike w:val="0"/>
      <w:color w:val="333333"/>
      <w:u w:val="none"/>
      <w:effect w:val="none"/>
    </w:rPr>
  </w:style>
  <w:style w:type="character" w:styleId="lev">
    <w:name w:val="Strong"/>
    <w:basedOn w:val="Policepardfaut"/>
    <w:uiPriority w:val="22"/>
    <w:qFormat/>
    <w:rsid w:val="00614C00"/>
    <w:rPr>
      <w:b/>
      <w:bCs/>
    </w:rPr>
  </w:style>
  <w:style w:type="paragraph" w:styleId="Textedebulles">
    <w:name w:val="Balloon Text"/>
    <w:basedOn w:val="Normal"/>
    <w:link w:val="TextedebullesCar"/>
    <w:uiPriority w:val="99"/>
    <w:semiHidden/>
    <w:unhideWhenUsed/>
    <w:rsid w:val="00614C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4C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2740399">
      <w:bodyDiv w:val="1"/>
      <w:marLeft w:val="0"/>
      <w:marRight w:val="0"/>
      <w:marTop w:val="0"/>
      <w:marBottom w:val="0"/>
      <w:divBdr>
        <w:top w:val="none" w:sz="0" w:space="0" w:color="auto"/>
        <w:left w:val="none" w:sz="0" w:space="0" w:color="auto"/>
        <w:bottom w:val="none" w:sz="0" w:space="0" w:color="auto"/>
        <w:right w:val="none" w:sz="0" w:space="0" w:color="auto"/>
      </w:divBdr>
      <w:divsChild>
        <w:div w:id="260726046">
          <w:marLeft w:val="0"/>
          <w:marRight w:val="0"/>
          <w:marTop w:val="0"/>
          <w:marBottom w:val="0"/>
          <w:divBdr>
            <w:top w:val="none" w:sz="0" w:space="0" w:color="auto"/>
            <w:left w:val="none" w:sz="0" w:space="0" w:color="auto"/>
            <w:bottom w:val="none" w:sz="0" w:space="0" w:color="auto"/>
            <w:right w:val="none" w:sz="0" w:space="0" w:color="auto"/>
          </w:divBdr>
          <w:divsChild>
            <w:div w:id="561527923">
              <w:marLeft w:val="0"/>
              <w:marRight w:val="0"/>
              <w:marTop w:val="1305"/>
              <w:marBottom w:val="0"/>
              <w:divBdr>
                <w:top w:val="none" w:sz="0" w:space="0" w:color="auto"/>
                <w:left w:val="none" w:sz="0" w:space="0" w:color="auto"/>
                <w:bottom w:val="none" w:sz="0" w:space="0" w:color="auto"/>
                <w:right w:val="none" w:sz="0" w:space="0" w:color="auto"/>
              </w:divBdr>
              <w:divsChild>
                <w:div w:id="34740270">
                  <w:marLeft w:val="0"/>
                  <w:marRight w:val="0"/>
                  <w:marTop w:val="0"/>
                  <w:marBottom w:val="0"/>
                  <w:divBdr>
                    <w:top w:val="none" w:sz="0" w:space="0" w:color="auto"/>
                    <w:left w:val="none" w:sz="0" w:space="0" w:color="auto"/>
                    <w:bottom w:val="none" w:sz="0" w:space="0" w:color="auto"/>
                    <w:right w:val="none" w:sz="0" w:space="0" w:color="auto"/>
                  </w:divBdr>
                  <w:divsChild>
                    <w:div w:id="1697807702">
                      <w:marLeft w:val="1950"/>
                      <w:marRight w:val="0"/>
                      <w:marTop w:val="0"/>
                      <w:marBottom w:val="0"/>
                      <w:divBdr>
                        <w:top w:val="none" w:sz="0" w:space="0" w:color="auto"/>
                        <w:left w:val="single" w:sz="6" w:space="11" w:color="D7D4C6"/>
                        <w:bottom w:val="none" w:sz="0" w:space="0" w:color="auto"/>
                        <w:right w:val="none" w:sz="0" w:space="0" w:color="auto"/>
                      </w:divBdr>
                      <w:divsChild>
                        <w:div w:id="19978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linternaute.com/pratique/depose-avis/emploi/primes-et-avantages/1663/la-note-de-frai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1782</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2010-12-05T16:03:00Z</dcterms:created>
  <dcterms:modified xsi:type="dcterms:W3CDTF">2010-12-05T16:04:00Z</dcterms:modified>
</cp:coreProperties>
</file>