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7C" w:rsidRPr="002A6312" w:rsidRDefault="00CE5CFA" w:rsidP="002A6312">
      <w:pPr>
        <w:pBdr>
          <w:bottom w:val="single" w:sz="4" w:space="1" w:color="auto"/>
        </w:pBdr>
        <w:tabs>
          <w:tab w:val="right" w:pos="10490"/>
        </w:tabs>
        <w:spacing w:after="0"/>
        <w:rPr>
          <w:sz w:val="24"/>
          <w:szCs w:val="24"/>
        </w:rPr>
      </w:pPr>
      <w:r w:rsidRPr="00CE5CFA">
        <w:rPr>
          <w:sz w:val="36"/>
          <w:szCs w:val="36"/>
        </w:rPr>
        <w:t>CAPSTONE</w:t>
      </w:r>
      <w:r w:rsidR="002A6312">
        <w:rPr>
          <w:sz w:val="36"/>
          <w:szCs w:val="36"/>
        </w:rPr>
        <w:tab/>
      </w:r>
    </w:p>
    <w:p w:rsidR="00CE5CFA" w:rsidRDefault="00CE5CFA" w:rsidP="00CE5CFA">
      <w:pPr>
        <w:spacing w:after="0"/>
      </w:pPr>
      <w:r>
        <w:t>2, rue de la Treille</w:t>
      </w:r>
    </w:p>
    <w:p w:rsidR="00CE5CFA" w:rsidRDefault="00CE5CFA" w:rsidP="00CE5CFA">
      <w:pPr>
        <w:spacing w:after="0"/>
      </w:pPr>
      <w:r>
        <w:t xml:space="preserve">60270 </w:t>
      </w:r>
      <w:r w:rsidR="00BA7476">
        <w:t>Chantilly-</w:t>
      </w:r>
      <w:r>
        <w:t>Gouvieux</w:t>
      </w:r>
      <w:r w:rsidR="00BA7476">
        <w:t>, France</w:t>
      </w:r>
    </w:p>
    <w:p w:rsidR="00CE5CFA" w:rsidRDefault="00BA7476" w:rsidP="00CE5CFA">
      <w:pPr>
        <w:spacing w:after="0"/>
      </w:pPr>
      <w:r>
        <w:t>Tel : +33 (0)</w:t>
      </w:r>
      <w:r w:rsidR="00CE5CFA">
        <w:t>3 44 73 32 09</w:t>
      </w:r>
    </w:p>
    <w:p w:rsidR="00CE5CFA" w:rsidRDefault="00CE5CFA" w:rsidP="00CE5CFA">
      <w:pPr>
        <w:spacing w:after="0"/>
      </w:pPr>
      <w:r>
        <w:t>Mail : stephane.lipp@capstone.fr</w:t>
      </w:r>
    </w:p>
    <w:p w:rsidR="00CE5CFA" w:rsidRDefault="00CE5CFA" w:rsidP="00CE5CFA">
      <w:pPr>
        <w:spacing w:after="0"/>
      </w:pPr>
    </w:p>
    <w:p w:rsidR="007E56A8" w:rsidRDefault="007E56A8" w:rsidP="00CE5CFA">
      <w:pPr>
        <w:spacing w:after="0"/>
      </w:pPr>
    </w:p>
    <w:p w:rsidR="007E56A8" w:rsidRPr="00914B79" w:rsidRDefault="007E56A8" w:rsidP="007E56A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D845C8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Société Foncière Partenaire des PME-PMI</w:t>
      </w: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, dédiée à l’accompagnement de ses partenaires</w:t>
      </w:r>
      <w:r w:rsidR="001E5665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-clients</w:t>
      </w: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sur le long terme.</w:t>
      </w:r>
      <w:r w:rsidR="0032424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5C6B0A">
        <w:rPr>
          <w:rFonts w:ascii="Times New Roman" w:eastAsia="SimSun" w:hAnsi="Times New Roman" w:cs="Times New Roman"/>
          <w:sz w:val="20"/>
          <w:szCs w:val="20"/>
          <w:lang w:eastAsia="zh-CN"/>
        </w:rPr>
        <w:t>Positionnement novateur sur un secteur non structuré</w:t>
      </w:r>
      <w:r w:rsidR="00324249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Les opérations d’externalisations de bâtiments existants composent les ¾ de l’activité, l</w:t>
      </w:r>
      <w:r w:rsidR="001E5665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es</w:t>
      </w: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réalisation</w:t>
      </w:r>
      <w:r w:rsidR="001E5665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s/restructurations</w:t>
      </w: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de bâtiments </w:t>
      </w:r>
      <w:r w:rsidR="001E5665"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impliquant une prise à bail, ainsi que la vente de services connexes,</w:t>
      </w:r>
      <w:r w:rsidR="005C6B0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compte</w:t>
      </w: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>nt pour le dernier quart.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</w:p>
    <w:p w:rsidR="008371AE" w:rsidRDefault="008371AE" w:rsidP="008371AE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Default="007E56A8" w:rsidP="008371AE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B35D6" w:rsidRPr="00117BF0" w:rsidRDefault="00F773D5" w:rsidP="00117BF0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1- </w:t>
      </w:r>
      <w:r w:rsid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Proposition </w:t>
      </w:r>
      <w:r w:rsidR="00BB35D6" w:rsidRP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à des</w:t>
      </w:r>
      <w:r w:rsidR="00BB35D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BB35D6" w:rsidRPr="00F946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investisseurs </w:t>
      </w:r>
      <w:r w:rsidR="00290855" w:rsidRPr="00F946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de </w:t>
      </w:r>
      <w:r w:rsid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haut de bilan</w:t>
      </w:r>
    </w:p>
    <w:p w:rsidR="00AC0C88" w:rsidRDefault="00F946DB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participer au développement de</w:t>
      </w:r>
      <w:r w:rsidR="00BB35D6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la </w:t>
      </w:r>
      <w:r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« </w:t>
      </w:r>
      <w:r w:rsidR="00BB35D6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foncière des PME</w:t>
      </w:r>
      <w:r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 »</w:t>
      </w:r>
      <w:r w:rsidR="00BB35D6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dont la mission est d’apporter aux PME tous </w:t>
      </w:r>
      <w:r w:rsidR="009D566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les </w:t>
      </w:r>
      <w:r w:rsidR="00BB35D6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services liés à leurs besoins immobiliers : location de biens</w:t>
      </w:r>
      <w:r w:rsidR="00F773D5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r w:rsidR="0066785A">
        <w:rPr>
          <w:rFonts w:ascii="Times New Roman" w:eastAsia="SimSun" w:hAnsi="Times New Roman" w:cs="Times New Roman"/>
          <w:sz w:val="20"/>
          <w:szCs w:val="20"/>
          <w:lang w:eastAsia="zh-CN"/>
        </w:rPr>
        <w:t>externalisation…</w:t>
      </w:r>
    </w:p>
    <w:p w:rsidR="00BB35D6" w:rsidRPr="00AC0C88" w:rsidRDefault="00BB35D6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construire un support financier original qui sera introduit en bourse dans 5 ans sur les paramètres suivants :</w:t>
      </w:r>
    </w:p>
    <w:p w:rsidR="00BB35D6" w:rsidRDefault="00BB35D6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Couple rendement/risque </w:t>
      </w: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10/10</w:t>
      </w:r>
    </w:p>
    <w:p w:rsidR="00BB35D6" w:rsidRDefault="00BB35D6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Constitution d’un portefeuille immobilier de </w:t>
      </w: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rendement</w:t>
      </w:r>
    </w:p>
    <w:p w:rsidR="00BB35D6" w:rsidRDefault="002F6553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Durée moyenne de détention des immeubles</w:t>
      </w:r>
      <w:r w:rsidR="00BB35D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 : </w:t>
      </w:r>
      <w:r w:rsidR="00BB35D6"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10 ans</w:t>
      </w: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F7180" w:rsidRDefault="000F7180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212108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-</w:t>
      </w:r>
      <w:r w:rsidR="00CB18B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Management</w:t>
      </w:r>
    </w:p>
    <w:p w:rsidR="00212108" w:rsidRPr="009D7956" w:rsidRDefault="00CB18B1" w:rsidP="00212108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Dirigeant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(porteur du projet)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 : Stéphane LIPP, 37 ans</w:t>
      </w:r>
    </w:p>
    <w:p w:rsidR="00212108" w:rsidRPr="00D06EDC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CNAM droit des affaires, MBA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Corporate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Finance -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Fordham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University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(NY, USA)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</w:p>
    <w:p w:rsidR="00212108" w:rsidRPr="00D06EDC" w:rsidRDefault="00212108" w:rsidP="00655FB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Expérience approfondie des métiers de l’immobilier d’entreprises (</w:t>
      </w:r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Financière Norbert Dentres</w:t>
      </w:r>
      <w:r w:rsidR="00F53675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angle</w:t>
      </w:r>
      <w:r w:rsidR="00F773D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DTZ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Thouard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Wal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*</w:t>
      </w:r>
      <w:proofErr w:type="spellStart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Mart</w:t>
      </w:r>
      <w:proofErr w:type="spellEnd"/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, …)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Entrepreneur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investisseur en immobilier d’entreprises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CB18B1" w:rsidRPr="00D06EDC" w:rsidRDefault="00CB18B1" w:rsidP="00CB18B1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Equipe de direction : 4 professionnels (moyenne 45 ans)</w:t>
      </w:r>
      <w:r w:rsidR="00176DB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complémentaires, possédant des expériences et cultures différentes.</w:t>
      </w: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F7180" w:rsidRDefault="000F7180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F773D5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3-</w:t>
      </w:r>
      <w:r w:rsidR="00642D3A"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Paramètres d’exploitation de la foncière</w:t>
      </w:r>
    </w:p>
    <w:p w:rsidR="00212108" w:rsidRDefault="00130DC5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ACTIVITE</w:t>
      </w:r>
    </w:p>
    <w:p w:rsidR="00E768AA" w:rsidRDefault="00324249" w:rsidP="00FF7E4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13245B" wp14:editId="3A667579">
            <wp:simplePos x="0" y="0"/>
            <wp:positionH relativeFrom="column">
              <wp:posOffset>2657475</wp:posOffset>
            </wp:positionH>
            <wp:positionV relativeFrom="paragraph">
              <wp:posOffset>81280</wp:posOffset>
            </wp:positionV>
            <wp:extent cx="4143375" cy="2809875"/>
            <wp:effectExtent l="0" t="0" r="0" b="0"/>
            <wp:wrapNone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DC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Gestion locative et services associés 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>de l’i</w:t>
      </w:r>
      <w:r w:rsidR="00212108" w:rsidRP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mmobilier « non-prime » </w:t>
      </w:r>
      <w:r w:rsidR="00130DC5">
        <w:rPr>
          <w:rFonts w:ascii="Times New Roman" w:eastAsia="SimSun" w:hAnsi="Times New Roman" w:cs="Times New Roman"/>
          <w:sz w:val="20"/>
          <w:szCs w:val="20"/>
          <w:lang w:eastAsia="zh-CN"/>
        </w:rPr>
        <w:t>de</w:t>
      </w:r>
      <w:r w:rsidR="00212108" w:rsidRP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PME-PMI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parc </w:t>
      </w:r>
      <w:r w:rsidR="00D804A9">
        <w:rPr>
          <w:rFonts w:ascii="Times New Roman" w:eastAsia="SimSun" w:hAnsi="Times New Roman" w:cs="Times New Roman"/>
          <w:sz w:val="20"/>
          <w:szCs w:val="20"/>
          <w:lang w:eastAsia="zh-CN"/>
        </w:rPr>
        <w:t>constitué</w:t>
      </w:r>
      <w:r w:rsidR="00130DC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>par externalisation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 w:rsidR="00FF7E4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</w:p>
    <w:p w:rsidR="00212108" w:rsidRPr="0092439C" w:rsidRDefault="00E768AA" w:rsidP="00FF7E4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R</w:t>
      </w:r>
      <w:r w:rsidR="00FF7E46">
        <w:rPr>
          <w:rFonts w:ascii="Times New Roman" w:eastAsia="SimSun" w:hAnsi="Times New Roman" w:cs="Times New Roman"/>
          <w:sz w:val="20"/>
          <w:szCs w:val="20"/>
          <w:lang w:eastAsia="zh-CN"/>
        </w:rPr>
        <w:t>estructuration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C207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de sites 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et </w:t>
      </w:r>
      <w:r w:rsidR="00212108" w:rsidRPr="0092439C">
        <w:rPr>
          <w:rFonts w:ascii="Times New Roman" w:eastAsia="SimSun" w:hAnsi="Times New Roman" w:cs="Times New Roman"/>
          <w:sz w:val="20"/>
          <w:szCs w:val="20"/>
          <w:lang w:eastAsia="zh-CN"/>
        </w:rPr>
        <w:t>reprise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212108" w:rsidRP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de portefeuilles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212108" w:rsidRDefault="00212108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212108" w:rsidRDefault="00212108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MANAGEMENT &amp; PROJECTIONS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Rentabilité locative brute 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moyenne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10.35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%</w:t>
      </w:r>
    </w:p>
    <w:p w:rsidR="00212108" w:rsidRPr="00D06EDC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Objectif durée ferme des baux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10 ans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Levier financier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50/50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Investissement moyen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5.8M€</w:t>
      </w:r>
    </w:p>
    <w:p w:rsidR="00212108" w:rsidRPr="00D764A6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Revenus récurrents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&gt;95%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C42F4">
        <w:rPr>
          <w:rFonts w:ascii="Times New Roman" w:eastAsia="SimSun" w:hAnsi="Times New Roman" w:cs="Times New Roman"/>
          <w:sz w:val="20"/>
          <w:szCs w:val="20"/>
          <w:lang w:eastAsia="zh-CN"/>
        </w:rPr>
        <w:t>Lieu</w:t>
      </w:r>
      <w:r w:rsidR="00324249" w:rsidRPr="005C42F4">
        <w:rPr>
          <w:rFonts w:ascii="Times New Roman" w:eastAsia="SimSun" w:hAnsi="Times New Roman" w:cs="Times New Roman"/>
          <w:sz w:val="20"/>
          <w:szCs w:val="20"/>
          <w:lang w:eastAsia="zh-CN"/>
        </w:rPr>
        <w:t>x</w:t>
      </w:r>
      <w:r w:rsidRPr="005C42F4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d’intervention</w:t>
      </w:r>
      <w:r w:rsidRPr="005C42F4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324249" w:rsidRPr="005C42F4">
        <w:rPr>
          <w:rFonts w:ascii="Times New Roman" w:eastAsia="SimSun" w:hAnsi="Times New Roman" w:cs="Times New Roman"/>
          <w:sz w:val="20"/>
          <w:szCs w:val="20"/>
          <w:lang w:eastAsia="zh-CN"/>
        </w:rPr>
        <w:t>initiaux</w:t>
      </w:r>
      <w:r w:rsidR="00324249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France, </w:t>
      </w:r>
      <w:r w:rsidR="00176DB8">
        <w:rPr>
          <w:rFonts w:ascii="Times New Roman" w:eastAsia="SimSun" w:hAnsi="Times New Roman" w:cs="Times New Roman"/>
          <w:sz w:val="20"/>
          <w:szCs w:val="20"/>
          <w:lang w:eastAsia="zh-CN"/>
        </w:rPr>
        <w:t>Belgique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Nombre de m² détenus en A5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535 000m²</w:t>
      </w:r>
    </w:p>
    <w:p w:rsidR="00E04426" w:rsidRPr="005C42F4" w:rsidRDefault="00E04426" w:rsidP="00E0442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Diversificatio</w:t>
      </w:r>
      <w:r w:rsidR="00324249">
        <w:rPr>
          <w:rFonts w:ascii="Times New Roman" w:eastAsia="SimSun" w:hAnsi="Times New Roman" w:cs="Times New Roman"/>
          <w:sz w:val="20"/>
          <w:szCs w:val="20"/>
          <w:lang w:eastAsia="zh-CN"/>
        </w:rPr>
        <w:t>n par secteurs, type d’actifs,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5C42F4">
        <w:rPr>
          <w:rFonts w:ascii="Times New Roman" w:eastAsia="SimSun" w:hAnsi="Times New Roman" w:cs="Times New Roman"/>
          <w:sz w:val="20"/>
          <w:szCs w:val="20"/>
          <w:lang w:eastAsia="zh-CN"/>
        </w:rPr>
        <w:t>géographie</w:t>
      </w:r>
      <w:r w:rsidR="00324249" w:rsidRPr="005C42F4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nombre d’investissements</w:t>
      </w:r>
    </w:p>
    <w:p w:rsidR="00212108" w:rsidRDefault="006E2F7E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Protection des intérêts des actionnaires</w:t>
      </w:r>
      <w:r w:rsidR="0021210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1210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12108">
        <w:rPr>
          <w:rFonts w:ascii="Arial" w:eastAsia="SimSun" w:hAnsi="Arial" w:cs="Arial"/>
          <w:sz w:val="20"/>
          <w:szCs w:val="20"/>
          <w:lang w:eastAsia="zh-CN"/>
        </w:rPr>
        <w:t>●</w:t>
      </w:r>
      <w:r w:rsidR="0021210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>Comité de Direction</w:t>
      </w:r>
    </w:p>
    <w:p w:rsidR="00212108" w:rsidRDefault="00212108" w:rsidP="006E2F7E">
      <w:pPr>
        <w:spacing w:after="0" w:line="360" w:lineRule="auto"/>
        <w:ind w:left="3552" w:right="24" w:firstLine="69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Comité d’Investissement</w:t>
      </w:r>
    </w:p>
    <w:p w:rsidR="00212108" w:rsidRPr="00D06EDC" w:rsidRDefault="00212108" w:rsidP="006E2F7E">
      <w:pPr>
        <w:spacing w:after="0" w:line="360" w:lineRule="auto"/>
        <w:ind w:left="3552" w:right="24" w:firstLine="69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Conseil d’Administration</w:t>
      </w: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212108" w:rsidRDefault="00212108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773D5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4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- </w:t>
      </w: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Comptes de la foncière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1617"/>
        <w:gridCol w:w="1618"/>
        <w:gridCol w:w="1617"/>
        <w:gridCol w:w="1618"/>
        <w:gridCol w:w="1618"/>
      </w:tblGrid>
      <w:tr w:rsidR="00F773D5" w:rsidTr="00841DC6">
        <w:trPr>
          <w:trHeight w:val="560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bottom"/>
          </w:tcPr>
          <w:p w:rsidR="00F773D5" w:rsidRDefault="00F773D5" w:rsidP="00841DC6">
            <w:pPr>
              <w:spacing w:line="360" w:lineRule="auto"/>
              <w:ind w:right="24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C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M€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A1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A2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A3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A4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A5</w:t>
            </w:r>
          </w:p>
        </w:tc>
      </w:tr>
      <w:tr w:rsidR="00F773D5" w:rsidTr="00841DC6">
        <w:tc>
          <w:tcPr>
            <w:tcW w:w="2518" w:type="dxa"/>
          </w:tcPr>
          <w:p w:rsidR="00F773D5" w:rsidRDefault="00F773D5" w:rsidP="00841DC6">
            <w:pPr>
              <w:spacing w:line="360" w:lineRule="auto"/>
              <w:ind w:right="2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Produits d’exploitation</w:t>
            </w:r>
          </w:p>
        </w:tc>
        <w:tc>
          <w:tcPr>
            <w:tcW w:w="1617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18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617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618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618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</w:tr>
      <w:tr w:rsidR="006510EE" w:rsidTr="00841DC6">
        <w:tc>
          <w:tcPr>
            <w:tcW w:w="2518" w:type="dxa"/>
            <w:tcBorders>
              <w:bottom w:val="single" w:sz="4" w:space="0" w:color="auto"/>
            </w:tcBorders>
          </w:tcPr>
          <w:p w:rsidR="006510EE" w:rsidRDefault="006510EE" w:rsidP="00E768AA">
            <w:pPr>
              <w:spacing w:line="360" w:lineRule="auto"/>
              <w:ind w:right="2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EBITA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53</w:t>
            </w:r>
          </w:p>
        </w:tc>
      </w:tr>
      <w:tr w:rsidR="00F773D5" w:rsidTr="00841DC6">
        <w:tc>
          <w:tcPr>
            <w:tcW w:w="2518" w:type="dxa"/>
            <w:tcBorders>
              <w:bottom w:val="single" w:sz="4" w:space="0" w:color="auto"/>
            </w:tcBorders>
          </w:tcPr>
          <w:p w:rsidR="00F773D5" w:rsidRDefault="00E768AA" w:rsidP="00E768AA">
            <w:pPr>
              <w:spacing w:line="360" w:lineRule="auto"/>
              <w:ind w:right="2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Cash flow</w:t>
            </w:r>
            <w:proofErr w:type="spellEnd"/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773D5" w:rsidRDefault="00ED163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F773D5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773D5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F773D5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F773D5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</w:tr>
      <w:tr w:rsidR="006510EE" w:rsidTr="00841DC6">
        <w:tc>
          <w:tcPr>
            <w:tcW w:w="2518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Immobilisations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510EE" w:rsidRDefault="006510EE" w:rsidP="00FA0E54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227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340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446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6510EE" w:rsidRDefault="006510E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550</w:t>
            </w:r>
          </w:p>
        </w:tc>
      </w:tr>
      <w:tr w:rsidR="000F7180" w:rsidTr="00841DC6">
        <w:tc>
          <w:tcPr>
            <w:tcW w:w="2518" w:type="dxa"/>
            <w:tcBorders>
              <w:bottom w:val="single" w:sz="4" w:space="0" w:color="auto"/>
            </w:tcBorders>
          </w:tcPr>
          <w:p w:rsidR="000F7180" w:rsidRDefault="000F7180" w:rsidP="00DB66B0">
            <w:pPr>
              <w:spacing w:line="360" w:lineRule="auto"/>
              <w:ind w:right="2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Dettes financières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7180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FA0E54" w:rsidRDefault="007E56A8" w:rsidP="00FA0E54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7180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F7180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236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F7180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293</w:t>
            </w:r>
          </w:p>
        </w:tc>
      </w:tr>
    </w:tbl>
    <w:p w:rsidR="00F773D5" w:rsidRDefault="00F773D5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5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- </w:t>
      </w:r>
      <w:r w:rsidR="000F718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Paramètres financiers</w:t>
      </w:r>
    </w:p>
    <w:p w:rsidR="00642D3A" w:rsidRDefault="00642D3A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Investissement</w:t>
      </w:r>
      <w:r w:rsidR="00D3553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 capital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 : </w:t>
      </w:r>
      <w:r w:rsidRPr="00EC322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26</w:t>
      </w:r>
      <w:r w:rsidR="00ED163E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7</w:t>
      </w:r>
      <w:r w:rsidRPr="00EC322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M€</w:t>
      </w:r>
      <w:r w:rsidR="00D273A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libéré par tranches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comme suit :</w:t>
      </w:r>
    </w:p>
    <w:p w:rsidR="00642D3A" w:rsidRDefault="00D273A3" w:rsidP="00D273A3">
      <w:pPr>
        <w:pStyle w:val="Paragraphedeliste"/>
        <w:numPr>
          <w:ilvl w:val="1"/>
          <w:numId w:val="1"/>
        </w:numPr>
        <w:tabs>
          <w:tab w:val="left" w:pos="2552"/>
        </w:tabs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Année 1 :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212108">
        <w:rPr>
          <w:rFonts w:ascii="Times New Roman" w:eastAsia="SimSun" w:hAnsi="Times New Roman" w:cs="Times New Roman"/>
          <w:sz w:val="20"/>
          <w:szCs w:val="20"/>
          <w:lang w:eastAsia="zh-CN"/>
        </w:rPr>
        <w:t>Première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tranche </w:t>
      </w:r>
      <w:r w:rsidR="00E43BE0">
        <w:rPr>
          <w:rFonts w:ascii="Times New Roman" w:eastAsia="SimSun" w:hAnsi="Times New Roman" w:cs="Times New Roman"/>
          <w:sz w:val="20"/>
          <w:szCs w:val="20"/>
          <w:lang w:eastAsia="zh-CN"/>
        </w:rPr>
        <w:t>0.5M€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au 1</w:t>
      </w:r>
      <w:r w:rsidR="00642D3A" w:rsidRPr="00642D3A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er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janvier 2011</w:t>
      </w:r>
    </w:p>
    <w:p w:rsidR="00642D3A" w:rsidRDefault="00D273A3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642D3A" w:rsidRPr="00D273A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Deuxième tranche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0.6M</w:t>
      </w:r>
      <w:r w:rsidR="000F7180" w:rsidRPr="00D273A3">
        <w:rPr>
          <w:rFonts w:ascii="Times New Roman" w:eastAsia="SimSun" w:hAnsi="Times New Roman" w:cs="Times New Roman"/>
          <w:sz w:val="20"/>
          <w:szCs w:val="20"/>
          <w:lang w:eastAsia="zh-CN"/>
        </w:rPr>
        <w:t>€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 mars 2011</w:t>
      </w:r>
    </w:p>
    <w:p w:rsidR="00D273A3" w:rsidRDefault="00D273A3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3BE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Troisième tranche </w:t>
      </w:r>
      <w:r w:rsidR="00CB18B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22</w:t>
      </w:r>
      <w:r w:rsidRPr="00E43BE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M€ en juillet 2011</w:t>
      </w:r>
      <w:r w:rsidR="00E43BE0" w:rsidRPr="00E43BE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– acquisition parc de 50 baux</w:t>
      </w:r>
    </w:p>
    <w:p w:rsidR="00545BFA" w:rsidRPr="00D273A3" w:rsidRDefault="00545BFA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843908">
        <w:rPr>
          <w:rFonts w:ascii="Times New Roman" w:eastAsia="SimSun" w:hAnsi="Times New Roman" w:cs="Times New Roman"/>
          <w:sz w:val="20"/>
          <w:szCs w:val="20"/>
          <w:lang w:eastAsia="zh-CN"/>
        </w:rPr>
        <w:t>Total année 1 : 6</w:t>
      </w:r>
      <w:r w:rsidR="00ED163E">
        <w:rPr>
          <w:rFonts w:ascii="Times New Roman" w:eastAsia="SimSun" w:hAnsi="Times New Roman" w:cs="Times New Roman"/>
          <w:sz w:val="20"/>
          <w:szCs w:val="20"/>
          <w:lang w:eastAsia="zh-CN"/>
        </w:rPr>
        <w:t>7</w:t>
      </w:r>
      <w:r w:rsidR="00843908"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</w:p>
    <w:p w:rsidR="00D273A3" w:rsidRDefault="00D273A3" w:rsidP="00D273A3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Année 2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– année 5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 : 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>50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environ par an</w:t>
      </w:r>
    </w:p>
    <w:p w:rsidR="00642D3A" w:rsidRDefault="00E43BE0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DD55A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ortie : </w:t>
      </w:r>
      <w:r w:rsidR="006E2F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Année 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>5</w:t>
      </w:r>
      <w:r w:rsidR="000F718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0F7180" w:rsidRPr="00EC322F">
        <w:rPr>
          <w:rFonts w:ascii="Times New Roman" w:eastAsia="SimSun" w:hAnsi="Times New Roman" w:cs="Times New Roman"/>
          <w:sz w:val="20"/>
          <w:szCs w:val="20"/>
          <w:lang w:eastAsia="zh-CN"/>
        </w:rPr>
        <w:t>en bourse</w:t>
      </w:r>
    </w:p>
    <w:p w:rsidR="000F7180" w:rsidRPr="00AC0C88" w:rsidRDefault="000F7180" w:rsidP="000F7180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Valorisation</w:t>
      </w:r>
      <w:r w:rsidR="00BB022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ED163E" w:rsidRPr="00ED163E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580</w:t>
      </w:r>
      <w:r w:rsidRPr="000F718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M€</w:t>
      </w:r>
    </w:p>
    <w:p w:rsidR="00642D3A" w:rsidRPr="00EC322F" w:rsidRDefault="00EB70E7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TRI : 2</w:t>
      </w:r>
      <w:r w:rsidR="00ED163E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5</w:t>
      </w:r>
      <w:r w:rsidR="00642D3A" w:rsidRPr="00EC322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,5%</w:t>
      </w:r>
    </w:p>
    <w:p w:rsidR="00D273A3" w:rsidRPr="000C59A1" w:rsidRDefault="008049EE" w:rsidP="000C59A1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Apport du </w:t>
      </w:r>
      <w:r w:rsidR="00CB18B1">
        <w:rPr>
          <w:rFonts w:ascii="Times New Roman" w:eastAsia="SimSun" w:hAnsi="Times New Roman" w:cs="Times New Roman"/>
          <w:sz w:val="20"/>
          <w:szCs w:val="20"/>
          <w:lang w:eastAsia="zh-CN"/>
        </w:rPr>
        <w:t>dirigeant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 : </w:t>
      </w:r>
      <w:r w:rsidR="0039740C">
        <w:rPr>
          <w:rFonts w:ascii="Times New Roman" w:eastAsia="SimSun" w:hAnsi="Times New Roman" w:cs="Times New Roman"/>
          <w:sz w:val="20"/>
          <w:szCs w:val="20"/>
          <w:lang w:eastAsia="zh-CN"/>
        </w:rPr>
        <w:t>15.08</w:t>
      </w:r>
      <w:r w:rsidRPr="000C59A1"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  <w:r w:rsidR="005F1FA1" w:rsidRPr="000C59A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(valorisation des dossiers en cours, traités par le dirigeant antérieurement à la foncière, et apportés par lui à la foncière)</w:t>
      </w:r>
    </w:p>
    <w:p w:rsidR="00212108" w:rsidRDefault="00212108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F7180" w:rsidRPr="00212108" w:rsidRDefault="000F7180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B34E2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6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- A</w:t>
      </w: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vancement</w:t>
      </w:r>
      <w:r w:rsidR="00212108"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du projet</w:t>
      </w:r>
    </w:p>
    <w:p w:rsidR="00642D3A" w:rsidRDefault="00CB18B1" w:rsidP="001E5665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Les 3 premiers investissements, dont un déjà en pleine propriété, 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sont </w:t>
      </w:r>
      <w:r w:rsidR="00BB022C">
        <w:rPr>
          <w:rFonts w:ascii="Times New Roman" w:eastAsia="SimSun" w:hAnsi="Times New Roman" w:cs="Times New Roman"/>
          <w:sz w:val="20"/>
          <w:szCs w:val="20"/>
          <w:lang w:eastAsia="zh-CN"/>
        </w:rPr>
        <w:t>en phase de négociation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BB022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exclusive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pour un </w:t>
      </w:r>
      <w:r w:rsidR="009617CB">
        <w:rPr>
          <w:rFonts w:ascii="Times New Roman" w:eastAsia="SimSun" w:hAnsi="Times New Roman" w:cs="Times New Roman"/>
          <w:sz w:val="20"/>
          <w:szCs w:val="20"/>
          <w:lang w:eastAsia="zh-CN"/>
        </w:rPr>
        <w:t>montant</w:t>
      </w:r>
      <w:r w:rsidR="00AB245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total d’investissement de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B2451">
        <w:rPr>
          <w:rFonts w:ascii="Times New Roman" w:eastAsia="SimSun" w:hAnsi="Times New Roman" w:cs="Times New Roman"/>
          <w:sz w:val="20"/>
          <w:szCs w:val="20"/>
          <w:lang w:eastAsia="zh-CN"/>
        </w:rPr>
        <w:t>67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2F4E32" w:rsidRDefault="002F4E32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Default="007E56A8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Pr="00324249" w:rsidRDefault="007E56A8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845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Je serais heureux de vous présenter, avec mes conseils, le détail de cette </w:t>
      </w:r>
      <w:r w:rsidRPr="00324249">
        <w:rPr>
          <w:rFonts w:ascii="Times New Roman" w:eastAsia="SimSun" w:hAnsi="Times New Roman" w:cs="Times New Roman"/>
          <w:sz w:val="20"/>
          <w:szCs w:val="20"/>
          <w:lang w:eastAsia="zh-CN"/>
        </w:rPr>
        <w:t>entreprise structuran</w:t>
      </w:r>
      <w:r w:rsidR="001E5665" w:rsidRPr="00324249">
        <w:rPr>
          <w:rFonts w:ascii="Times New Roman" w:eastAsia="SimSun" w:hAnsi="Times New Roman" w:cs="Times New Roman"/>
          <w:sz w:val="20"/>
          <w:szCs w:val="20"/>
          <w:lang w:eastAsia="zh-CN"/>
        </w:rPr>
        <w:t>te pour l’environnement des PME, dont le positionnement est unique,</w:t>
      </w:r>
      <w:r w:rsidR="006E2F7E" w:rsidRPr="0032424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qui est le fruit de mon expérience.</w:t>
      </w:r>
    </w:p>
    <w:p w:rsid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1314A" w:rsidRP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E1314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Stéphane LIPP</w:t>
      </w:r>
    </w:p>
    <w:p w:rsidR="001E5665" w:rsidRDefault="0039740C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20/12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/2010</w:t>
      </w:r>
      <w:bookmarkStart w:id="0" w:name="_GoBack"/>
      <w:bookmarkEnd w:id="0"/>
    </w:p>
    <w:p w:rsidR="00E768AA" w:rsidRPr="001E5665" w:rsidRDefault="001E5665" w:rsidP="001E5665">
      <w:pPr>
        <w:tabs>
          <w:tab w:val="left" w:pos="6555"/>
        </w:tabs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sectPr w:rsidR="00E768AA" w:rsidRPr="001E5665" w:rsidSect="00676FC7">
      <w:footerReference w:type="default" r:id="rId10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1C" w:rsidRDefault="0027771C" w:rsidP="00D06EDC">
      <w:pPr>
        <w:spacing w:after="0" w:line="240" w:lineRule="auto"/>
      </w:pPr>
      <w:r>
        <w:separator/>
      </w:r>
    </w:p>
  </w:endnote>
  <w:endnote w:type="continuationSeparator" w:id="0">
    <w:p w:rsidR="0027771C" w:rsidRDefault="0027771C" w:rsidP="00D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376236"/>
      <w:docPartObj>
        <w:docPartGallery w:val="Page Numbers (Bottom of Page)"/>
        <w:docPartUnique/>
      </w:docPartObj>
    </w:sdtPr>
    <w:sdtEndPr/>
    <w:sdtContent>
      <w:p w:rsidR="00CA7E79" w:rsidRDefault="00CA7E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40C">
          <w:rPr>
            <w:noProof/>
          </w:rPr>
          <w:t>1</w:t>
        </w:r>
        <w:r>
          <w:fldChar w:fldCharType="end"/>
        </w:r>
      </w:p>
    </w:sdtContent>
  </w:sdt>
  <w:p w:rsidR="00D06EDC" w:rsidRDefault="00D06EDC" w:rsidP="00CA7E79">
    <w:pPr>
      <w:pStyle w:val="Pieddepage"/>
      <w:tabs>
        <w:tab w:val="clear" w:pos="9072"/>
        <w:tab w:val="right" w:pos="104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1C" w:rsidRDefault="0027771C" w:rsidP="00D06EDC">
      <w:pPr>
        <w:spacing w:after="0" w:line="240" w:lineRule="auto"/>
      </w:pPr>
      <w:r>
        <w:separator/>
      </w:r>
    </w:p>
  </w:footnote>
  <w:footnote w:type="continuationSeparator" w:id="0">
    <w:p w:rsidR="0027771C" w:rsidRDefault="0027771C" w:rsidP="00D0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5EC"/>
    <w:multiLevelType w:val="hybridMultilevel"/>
    <w:tmpl w:val="B2EC96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467E"/>
    <w:multiLevelType w:val="hybridMultilevel"/>
    <w:tmpl w:val="28DA9D9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7016CA"/>
    <w:multiLevelType w:val="hybridMultilevel"/>
    <w:tmpl w:val="481AA50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FA"/>
    <w:rsid w:val="00016016"/>
    <w:rsid w:val="0003138D"/>
    <w:rsid w:val="0006177F"/>
    <w:rsid w:val="000A00C5"/>
    <w:rsid w:val="000C2D8B"/>
    <w:rsid w:val="000C59A1"/>
    <w:rsid w:val="000F7180"/>
    <w:rsid w:val="00112AD2"/>
    <w:rsid w:val="00117BF0"/>
    <w:rsid w:val="00130DC5"/>
    <w:rsid w:val="00144859"/>
    <w:rsid w:val="00155381"/>
    <w:rsid w:val="00176DB8"/>
    <w:rsid w:val="001964B2"/>
    <w:rsid w:val="001A5B76"/>
    <w:rsid w:val="001B2F2D"/>
    <w:rsid w:val="001C2901"/>
    <w:rsid w:val="001C6D4A"/>
    <w:rsid w:val="001E5665"/>
    <w:rsid w:val="00212108"/>
    <w:rsid w:val="002127C7"/>
    <w:rsid w:val="0022136C"/>
    <w:rsid w:val="00245E81"/>
    <w:rsid w:val="00251355"/>
    <w:rsid w:val="00252094"/>
    <w:rsid w:val="0027771C"/>
    <w:rsid w:val="00290855"/>
    <w:rsid w:val="00292C2C"/>
    <w:rsid w:val="002A4ACA"/>
    <w:rsid w:val="002A6312"/>
    <w:rsid w:val="002D15FD"/>
    <w:rsid w:val="002F4E32"/>
    <w:rsid w:val="002F6553"/>
    <w:rsid w:val="00324249"/>
    <w:rsid w:val="00343145"/>
    <w:rsid w:val="003575B0"/>
    <w:rsid w:val="0039740C"/>
    <w:rsid w:val="003E57F3"/>
    <w:rsid w:val="00420E04"/>
    <w:rsid w:val="00424825"/>
    <w:rsid w:val="004508BD"/>
    <w:rsid w:val="004544DC"/>
    <w:rsid w:val="004663BC"/>
    <w:rsid w:val="00470D64"/>
    <w:rsid w:val="00492F0D"/>
    <w:rsid w:val="004D119F"/>
    <w:rsid w:val="004F370F"/>
    <w:rsid w:val="004F5001"/>
    <w:rsid w:val="00545BFA"/>
    <w:rsid w:val="00572E17"/>
    <w:rsid w:val="0058694E"/>
    <w:rsid w:val="005B0137"/>
    <w:rsid w:val="005C42F4"/>
    <w:rsid w:val="005C6B0A"/>
    <w:rsid w:val="005E407C"/>
    <w:rsid w:val="005E4C8E"/>
    <w:rsid w:val="005F1FA1"/>
    <w:rsid w:val="00642D3A"/>
    <w:rsid w:val="006510EE"/>
    <w:rsid w:val="00655FBD"/>
    <w:rsid w:val="006621BF"/>
    <w:rsid w:val="006641CF"/>
    <w:rsid w:val="00666AEC"/>
    <w:rsid w:val="0066785A"/>
    <w:rsid w:val="00676FC7"/>
    <w:rsid w:val="0069421D"/>
    <w:rsid w:val="006A219E"/>
    <w:rsid w:val="006B34E2"/>
    <w:rsid w:val="006C5B31"/>
    <w:rsid w:val="006E2F7E"/>
    <w:rsid w:val="00700A92"/>
    <w:rsid w:val="007261AC"/>
    <w:rsid w:val="00784A55"/>
    <w:rsid w:val="007E56A8"/>
    <w:rsid w:val="007F42FF"/>
    <w:rsid w:val="007F7428"/>
    <w:rsid w:val="008049EE"/>
    <w:rsid w:val="008371AE"/>
    <w:rsid w:val="00843908"/>
    <w:rsid w:val="00855D5A"/>
    <w:rsid w:val="00892B35"/>
    <w:rsid w:val="008A7448"/>
    <w:rsid w:val="008E0425"/>
    <w:rsid w:val="0092439C"/>
    <w:rsid w:val="00934AB1"/>
    <w:rsid w:val="0096001E"/>
    <w:rsid w:val="009617CB"/>
    <w:rsid w:val="009935B9"/>
    <w:rsid w:val="009A2E94"/>
    <w:rsid w:val="009A6B3F"/>
    <w:rsid w:val="009A7FD5"/>
    <w:rsid w:val="009C39E0"/>
    <w:rsid w:val="009D566F"/>
    <w:rsid w:val="009D7956"/>
    <w:rsid w:val="009E0347"/>
    <w:rsid w:val="009E4783"/>
    <w:rsid w:val="00A02D03"/>
    <w:rsid w:val="00A20EF0"/>
    <w:rsid w:val="00A231C0"/>
    <w:rsid w:val="00A51412"/>
    <w:rsid w:val="00A913F5"/>
    <w:rsid w:val="00AA6D16"/>
    <w:rsid w:val="00AB2451"/>
    <w:rsid w:val="00AC0C88"/>
    <w:rsid w:val="00AC2078"/>
    <w:rsid w:val="00AC3BDE"/>
    <w:rsid w:val="00AC5DF5"/>
    <w:rsid w:val="00AD6B60"/>
    <w:rsid w:val="00AE5A29"/>
    <w:rsid w:val="00B17516"/>
    <w:rsid w:val="00B30358"/>
    <w:rsid w:val="00BA7476"/>
    <w:rsid w:val="00BB022C"/>
    <w:rsid w:val="00BB1D3F"/>
    <w:rsid w:val="00BB35D6"/>
    <w:rsid w:val="00C443D5"/>
    <w:rsid w:val="00CA7E79"/>
    <w:rsid w:val="00CB18B1"/>
    <w:rsid w:val="00CC4B7F"/>
    <w:rsid w:val="00CE5CFA"/>
    <w:rsid w:val="00D06EDC"/>
    <w:rsid w:val="00D24BFC"/>
    <w:rsid w:val="00D2622F"/>
    <w:rsid w:val="00D273A3"/>
    <w:rsid w:val="00D35536"/>
    <w:rsid w:val="00D536DA"/>
    <w:rsid w:val="00D759BE"/>
    <w:rsid w:val="00D764A6"/>
    <w:rsid w:val="00D804A9"/>
    <w:rsid w:val="00D845C8"/>
    <w:rsid w:val="00D86EEB"/>
    <w:rsid w:val="00DB4453"/>
    <w:rsid w:val="00DD55A0"/>
    <w:rsid w:val="00DE7EFF"/>
    <w:rsid w:val="00E04426"/>
    <w:rsid w:val="00E052E6"/>
    <w:rsid w:val="00E1314A"/>
    <w:rsid w:val="00E34CC7"/>
    <w:rsid w:val="00E43BE0"/>
    <w:rsid w:val="00E5509C"/>
    <w:rsid w:val="00E768AA"/>
    <w:rsid w:val="00EB70E7"/>
    <w:rsid w:val="00EC322F"/>
    <w:rsid w:val="00EC71B2"/>
    <w:rsid w:val="00ED163E"/>
    <w:rsid w:val="00EE6219"/>
    <w:rsid w:val="00F53675"/>
    <w:rsid w:val="00F773D5"/>
    <w:rsid w:val="00F90244"/>
    <w:rsid w:val="00F946DB"/>
    <w:rsid w:val="00FA0E54"/>
    <w:rsid w:val="00FB6BFA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Répartition diversisfiée</a:t>
            </a:r>
            <a:r>
              <a:rPr lang="fr-FR" baseline="0"/>
              <a:t> du CA</a:t>
            </a:r>
            <a:endParaRPr lang="fr-FR"/>
          </a:p>
        </c:rich>
      </c:tx>
      <c:layout>
        <c:manualLayout>
          <c:xMode val="edge"/>
          <c:yMode val="edge"/>
          <c:x val="0.31641258635773978"/>
          <c:y val="8.87448729925708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3145434047350619"/>
          <c:y val="0.18137298314228884"/>
          <c:w val="0.33709131905298761"/>
          <c:h val="0.73284489134519415"/>
        </c:manualLayout>
      </c:layout>
      <c:doughnut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4.4290588199981988E-2"/>
                  <c:y val="-0.10130924810869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4779604264841731E-2"/>
                  <c:y val="6.69368534815501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841102295504041E-2"/>
                  <c:y val="6.9762235602902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960259732463557E-2"/>
                  <c:y val="7.811769852297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5587449599295647E-2"/>
                  <c:y val="3.476403684834112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0070002367874279E-2"/>
                  <c:y val="-7.912922649374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Portefeuille!$B$23:$G$23</c:f>
              <c:strCache>
                <c:ptCount val="6"/>
                <c:pt idx="0">
                  <c:v>Commerces</c:v>
                </c:pt>
                <c:pt idx="1">
                  <c:v>Bureaux province</c:v>
                </c:pt>
                <c:pt idx="2">
                  <c:v>Messagerie</c:v>
                </c:pt>
                <c:pt idx="3">
                  <c:v>Activités</c:v>
                </c:pt>
                <c:pt idx="4">
                  <c:v>Hotel</c:v>
                </c:pt>
                <c:pt idx="5">
                  <c:v>Locaux spécifiques</c:v>
                </c:pt>
              </c:strCache>
            </c:strRef>
          </c:cat>
          <c:val>
            <c:numRef>
              <c:f>Portefeuille!$B$24:$G$24</c:f>
              <c:numCache>
                <c:formatCode>0%</c:formatCode>
                <c:ptCount val="6"/>
                <c:pt idx="0">
                  <c:v>0.1</c:v>
                </c:pt>
                <c:pt idx="1">
                  <c:v>0.23</c:v>
                </c:pt>
                <c:pt idx="2">
                  <c:v>0.15</c:v>
                </c:pt>
                <c:pt idx="3">
                  <c:v>0.25</c:v>
                </c:pt>
                <c:pt idx="4">
                  <c:v>0.05</c:v>
                </c:pt>
                <c:pt idx="5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648469778598249"/>
          <c:y val="0.1945451364034041"/>
          <c:w val="0.21459994215899725"/>
          <c:h val="0.66404072218245447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4EC2-A4B0-4556-BA57-0ED1C740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lipp</dc:creator>
  <cp:lastModifiedBy>stephane lipp</cp:lastModifiedBy>
  <cp:revision>10</cp:revision>
  <cp:lastPrinted>2010-10-31T13:54:00Z</cp:lastPrinted>
  <dcterms:created xsi:type="dcterms:W3CDTF">2010-11-05T14:40:00Z</dcterms:created>
  <dcterms:modified xsi:type="dcterms:W3CDTF">2010-12-20T18:02:00Z</dcterms:modified>
</cp:coreProperties>
</file>