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FE" w:rsidRPr="00832810" w:rsidRDefault="00136950" w:rsidP="00DB47EE">
      <w:pPr>
        <w:rPr>
          <w:rFonts w:asciiTheme="minorHAnsi" w:hAnsiTheme="minorHAnsi" w:cs="Arial"/>
          <w:b/>
          <w:bCs/>
          <w:color w:val="C00000"/>
        </w:rPr>
      </w:pPr>
      <w:r w:rsidRPr="00832810">
        <w:rPr>
          <w:rFonts w:asciiTheme="minorHAnsi" w:hAnsiTheme="minorHAnsi" w:cs="Arial"/>
          <w:b/>
          <w:bCs/>
          <w:color w:val="C00000"/>
        </w:rPr>
        <w:t>Notre vocation</w:t>
      </w:r>
      <w:r w:rsidR="00D53C06" w:rsidRPr="00832810">
        <w:rPr>
          <w:rFonts w:asciiTheme="minorHAnsi" w:hAnsiTheme="minorHAnsi" w:cs="Arial"/>
          <w:b/>
          <w:bCs/>
          <w:color w:val="C00000"/>
        </w:rPr>
        <w:t xml:space="preserve"> : </w:t>
      </w:r>
    </w:p>
    <w:p w:rsidR="00136950" w:rsidRPr="009C0AFE" w:rsidRDefault="00136950" w:rsidP="00832810">
      <w:pPr>
        <w:jc w:val="center"/>
        <w:rPr>
          <w:rFonts w:asciiTheme="minorHAnsi" w:hAnsiTheme="minorHAnsi" w:cs="Arial"/>
          <w:b/>
          <w:bCs/>
          <w:color w:val="000000" w:themeColor="text1"/>
        </w:rPr>
      </w:pPr>
      <w:r w:rsidRPr="00832810">
        <w:rPr>
          <w:rFonts w:asciiTheme="minorHAnsi" w:hAnsiTheme="minorHAnsi" w:cs="Arial"/>
          <w:b/>
          <w:bCs/>
          <w:color w:val="C00000"/>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w:t>
      </w:r>
      <w:r w:rsidR="00F723D7">
        <w:rPr>
          <w:rFonts w:asciiTheme="minorHAnsi" w:hAnsiTheme="minorHAnsi" w:cs="Arial"/>
          <w:color w:val="44546A" w:themeColor="text2"/>
          <w:sz w:val="20"/>
          <w:szCs w:val="20"/>
        </w:rPr>
        <w:t xml:space="preserve">e la qualité de vie au travail et </w:t>
      </w:r>
      <w:r w:rsidRPr="00832810">
        <w:rPr>
          <w:rFonts w:asciiTheme="minorHAnsi" w:hAnsiTheme="minorHAnsi" w:cs="Arial"/>
          <w:color w:val="44546A" w:themeColor="text2"/>
          <w:sz w:val="20"/>
          <w:szCs w:val="20"/>
        </w:rPr>
        <w:t>de la prévention de l'absentéi</w:t>
      </w:r>
      <w:r w:rsidR="00F723D7">
        <w:rPr>
          <w:rFonts w:asciiTheme="minorHAnsi" w:hAnsiTheme="minorHAnsi" w:cs="Arial"/>
          <w:color w:val="44546A" w:themeColor="text2"/>
          <w:sz w:val="20"/>
          <w:szCs w:val="20"/>
        </w:rPr>
        <w:t>sme</w:t>
      </w:r>
      <w:r w:rsidRPr="00832810">
        <w:rPr>
          <w:rFonts w:asciiTheme="minorHAnsi" w:hAnsiTheme="minorHAnsi" w:cs="Arial"/>
          <w:color w:val="44546A" w:themeColor="text2"/>
          <w:sz w:val="20"/>
          <w:szCs w:val="20"/>
        </w:rPr>
        <w:t>.</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00F723D7">
        <w:rPr>
          <w:rFonts w:asciiTheme="minorHAnsi" w:hAnsiTheme="minorHAnsi" w:cs="Arial"/>
          <w:color w:val="44546A" w:themeColor="text2"/>
          <w:sz w:val="20"/>
          <w:szCs w:val="20"/>
        </w:rPr>
        <w:t xml:space="preserve"> </w:t>
      </w:r>
      <w:r w:rsidRPr="00832810">
        <w:rPr>
          <w:rFonts w:asciiTheme="minorHAnsi" w:hAnsiTheme="minorHAnsi" w:cs="Arial"/>
          <w:color w:val="44546A" w:themeColor="text2"/>
          <w:sz w:val="20"/>
          <w:szCs w:val="20"/>
        </w:rPr>
        <w:t>:</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posture managériale leur permettent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050103" w:rsidRDefault="00D53C06" w:rsidP="00DB47EE">
      <w:pPr>
        <w:rPr>
          <w:rFonts w:asciiTheme="minorHAnsi" w:hAnsiTheme="minorHAnsi" w:cs="Calibri"/>
          <w:b/>
          <w:color w:val="C00000"/>
          <w:sz w:val="16"/>
          <w:szCs w:val="16"/>
        </w:rPr>
      </w:pPr>
      <w:r w:rsidRPr="00832810">
        <w:rPr>
          <w:rFonts w:asciiTheme="minorHAnsi" w:hAnsiTheme="minorHAnsi" w:cs="Calibri"/>
          <w:b/>
          <w:color w:val="C00000"/>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832810" w:rsidRDefault="00562381" w:rsidP="00DB47EE">
      <w:pPr>
        <w:rPr>
          <w:rFonts w:asciiTheme="minorHAnsi" w:hAnsiTheme="minorHAnsi" w:cs="Arial"/>
          <w:b/>
          <w:color w:val="C00000"/>
          <w:sz w:val="16"/>
          <w:szCs w:val="16"/>
        </w:rPr>
      </w:pPr>
      <w:r w:rsidRPr="00832810">
        <w:rPr>
          <w:rFonts w:asciiTheme="minorHAnsi" w:hAnsiTheme="minorHAnsi" w:cs="Arial"/>
          <w:b/>
          <w:color w:val="C00000"/>
        </w:rPr>
        <w:t>Notre méthodologie</w:t>
      </w:r>
      <w:r w:rsidR="00050103">
        <w:rPr>
          <w:rFonts w:asciiTheme="minorHAnsi" w:hAnsiTheme="minorHAnsi" w:cs="Arial"/>
          <w:b/>
          <w:color w:val="C00000"/>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F723D7" w:rsidRDefault="00F723D7" w:rsidP="00DB47EE">
      <w:pPr>
        <w:rPr>
          <w:rFonts w:asciiTheme="minorHAnsi" w:eastAsia="Calibri" w:hAnsiTheme="minorHAnsi" w:cs="Arial"/>
          <w:b/>
          <w:color w:val="C00000"/>
        </w:rPr>
      </w:pPr>
    </w:p>
    <w:p w:rsidR="008C64C1" w:rsidRPr="00050103" w:rsidRDefault="00050103" w:rsidP="00DB47EE">
      <w:pPr>
        <w:rPr>
          <w:rFonts w:asciiTheme="minorHAnsi" w:eastAsia="Calibri" w:hAnsiTheme="minorHAnsi" w:cs="Arial"/>
          <w:b/>
          <w:color w:val="C00000"/>
        </w:rPr>
      </w:pPr>
      <w:r>
        <w:rPr>
          <w:rFonts w:asciiTheme="minorHAnsi" w:eastAsia="Calibri" w:hAnsiTheme="minorHAnsi" w:cs="Arial"/>
          <w:b/>
          <w:color w:val="C00000"/>
        </w:rPr>
        <w:lastRenderedPageBreak/>
        <w:t>Nos outils :</w:t>
      </w:r>
    </w:p>
    <w:p w:rsidR="00050103" w:rsidRDefault="00050103" w:rsidP="00050103">
      <w:pPr>
        <w:jc w:val="center"/>
        <w:rPr>
          <w:rFonts w:asciiTheme="minorHAnsi" w:eastAsia="Calibri" w:hAnsiTheme="minorHAnsi" w:cs="Arial"/>
          <w:b/>
          <w:color w:val="C00000"/>
        </w:rPr>
      </w:pPr>
    </w:p>
    <w:p w:rsidR="000E3DAD" w:rsidRPr="00050103" w:rsidRDefault="008C64C1" w:rsidP="00050103">
      <w:pPr>
        <w:jc w:val="center"/>
        <w:rPr>
          <w:rFonts w:asciiTheme="minorHAnsi" w:eastAsia="Calibri" w:hAnsiTheme="minorHAnsi" w:cs="Arial"/>
          <w:b/>
          <w:color w:val="C00000"/>
        </w:rPr>
      </w:pPr>
      <w:r w:rsidRPr="00050103">
        <w:rPr>
          <w:rFonts w:asciiTheme="minorHAnsi" w:eastAsia="Calibri" w:hAnsiTheme="minorHAnsi" w:cs="Arial"/>
          <w:b/>
          <w:color w:val="C00000"/>
        </w:rPr>
        <w:t>N</w:t>
      </w:r>
      <w:r w:rsidR="00607413" w:rsidRPr="00050103">
        <w:rPr>
          <w:rFonts w:asciiTheme="minorHAnsi" w:eastAsia="Calibri" w:hAnsiTheme="minorHAnsi" w:cs="Arial"/>
          <w:b/>
          <w:color w:val="C00000"/>
        </w:rPr>
        <w:t>ous utilisons ou concevons des outils qui répondent à nos modes d’intervention</w:t>
      </w:r>
      <w:r w:rsidRPr="00050103">
        <w:rPr>
          <w:rFonts w:asciiTheme="minorHAnsi" w:eastAsia="Calibri" w:hAnsiTheme="minorHAnsi" w:cs="Arial"/>
          <w:b/>
          <w:color w:val="C00000"/>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B94468" w:rsidRPr="00050103">
        <w:rPr>
          <w:rFonts w:asciiTheme="minorHAnsi" w:hAnsiTheme="minorHAnsi"/>
          <w:color w:val="44546A" w:themeColor="text2"/>
          <w:sz w:val="20"/>
          <w:szCs w:val="20"/>
        </w:rPr>
        <w:t xml:space="preserve">formation managériale, </w:t>
      </w:r>
      <w:r w:rsidRPr="00050103">
        <w:rPr>
          <w:rFonts w:asciiTheme="minorHAnsi" w:hAnsiTheme="minorHAnsi"/>
          <w:color w:val="44546A" w:themeColor="text2"/>
          <w:sz w:val="20"/>
          <w:szCs w:val="20"/>
        </w:rPr>
        <w:t>préparations à la retraite…</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050103" w:rsidRDefault="005241A0" w:rsidP="00800B40">
      <w:pPr>
        <w:jc w:val="both"/>
        <w:rPr>
          <w:rFonts w:asciiTheme="minorHAnsi" w:hAnsiTheme="minorHAnsi"/>
          <w:b/>
          <w:color w:val="C00000"/>
        </w:rPr>
      </w:pPr>
      <w:r w:rsidRPr="00050103">
        <w:rPr>
          <w:rFonts w:asciiTheme="minorHAnsi" w:hAnsiTheme="minorHAnsi"/>
          <w:b/>
          <w:color w:val="C00000"/>
        </w:rPr>
        <w:t>Nos conférences</w:t>
      </w:r>
      <w:r w:rsidR="00050103">
        <w:rPr>
          <w:rFonts w:asciiTheme="minorHAnsi" w:hAnsiTheme="minorHAnsi"/>
          <w:b/>
          <w:color w:val="C00000"/>
        </w:rPr>
        <w:t xml:space="preserve"> :</w:t>
      </w:r>
    </w:p>
    <w:p w:rsidR="005241A0" w:rsidRPr="00050103" w:rsidRDefault="005241A0" w:rsidP="00800B40">
      <w:pPr>
        <w:jc w:val="both"/>
        <w:rPr>
          <w:rFonts w:asciiTheme="minorHAnsi" w:hAnsiTheme="minorHAnsi"/>
          <w:color w:val="44546A" w:themeColor="text2"/>
          <w:sz w:val="20"/>
          <w:szCs w:val="20"/>
        </w:rPr>
      </w:pPr>
    </w:p>
    <w:p w:rsidR="005241A0" w:rsidRPr="00050103" w:rsidRDefault="005241A0" w:rsidP="00800B40">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800B40">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bookmarkStart w:id="0" w:name="_GoBack"/>
      <w:bookmarkEnd w:id="0"/>
    </w:p>
    <w:p w:rsidR="005241A0" w:rsidRPr="00050103" w:rsidRDefault="005241A0" w:rsidP="00800B40">
      <w:pPr>
        <w:jc w:val="both"/>
        <w:rPr>
          <w:rFonts w:asciiTheme="minorHAnsi" w:hAnsiTheme="minorHAnsi"/>
          <w:color w:val="44546A" w:themeColor="text2"/>
          <w:sz w:val="20"/>
          <w:szCs w:val="20"/>
        </w:rPr>
      </w:pPr>
    </w:p>
    <w:p w:rsidR="005241A0" w:rsidRPr="00050103" w:rsidRDefault="005241A0" w:rsidP="00800B4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530A80" w:rsidRDefault="005241A0" w:rsidP="00800B4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530A80">
        <w:rPr>
          <w:rFonts w:asciiTheme="minorHAnsi" w:hAnsiTheme="minorHAnsi"/>
          <w:color w:val="44546A" w:themeColor="text2"/>
          <w:sz w:val="20"/>
          <w:szCs w:val="20"/>
        </w:rPr>
        <w:t xml:space="preserve">a pensée positive, le </w:t>
      </w:r>
      <w:proofErr w:type="spellStart"/>
      <w:r w:rsidR="00530A80">
        <w:rPr>
          <w:rFonts w:asciiTheme="minorHAnsi" w:hAnsiTheme="minorHAnsi"/>
          <w:color w:val="44546A" w:themeColor="text2"/>
          <w:sz w:val="20"/>
          <w:szCs w:val="20"/>
        </w:rPr>
        <w:t>burn</w:t>
      </w:r>
      <w:proofErr w:type="spellEnd"/>
      <w:r w:rsidR="00530A80">
        <w:rPr>
          <w:rFonts w:asciiTheme="minorHAnsi" w:hAnsiTheme="minorHAnsi"/>
          <w:color w:val="44546A" w:themeColor="text2"/>
          <w:sz w:val="20"/>
          <w:szCs w:val="20"/>
        </w:rPr>
        <w:t xml:space="preserve"> out</w:t>
      </w:r>
      <w:r w:rsidRPr="00050103">
        <w:rPr>
          <w:rFonts w:asciiTheme="minorHAnsi" w:hAnsiTheme="minorHAnsi"/>
          <w:color w:val="44546A" w:themeColor="text2"/>
          <w:sz w:val="20"/>
          <w:szCs w:val="20"/>
        </w:rPr>
        <w:t>,</w:t>
      </w:r>
      <w:r w:rsidR="00530A80">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r w:rsidR="00530A80">
        <w:rPr>
          <w:rFonts w:asciiTheme="minorHAnsi" w:hAnsiTheme="minorHAnsi"/>
          <w:color w:val="44546A" w:themeColor="text2"/>
          <w:sz w:val="20"/>
          <w:szCs w:val="20"/>
        </w:rPr>
        <w:t>.</w:t>
      </w:r>
    </w:p>
    <w:p w:rsidR="00031581" w:rsidRDefault="00031581" w:rsidP="00DB47EE">
      <w:pPr>
        <w:rPr>
          <w:rFonts w:asciiTheme="minorHAnsi" w:hAnsiTheme="minorHAnsi"/>
          <w:b/>
          <w:color w:val="C00000"/>
          <w:sz w:val="22"/>
          <w:szCs w:val="22"/>
        </w:rPr>
      </w:pPr>
    </w:p>
    <w:p w:rsidR="000E3DAD" w:rsidRPr="00050103" w:rsidRDefault="000E3DAD" w:rsidP="00DB47EE">
      <w:pPr>
        <w:rPr>
          <w:rFonts w:asciiTheme="minorHAnsi" w:hAnsiTheme="minorHAnsi"/>
          <w:b/>
          <w:color w:val="C00000"/>
          <w:sz w:val="22"/>
          <w:szCs w:val="22"/>
        </w:rPr>
      </w:pPr>
      <w:r w:rsidRPr="00050103">
        <w:rPr>
          <w:rFonts w:asciiTheme="minorHAnsi" w:hAnsiTheme="minorHAnsi"/>
          <w:b/>
          <w:color w:val="C00000"/>
          <w:sz w:val="22"/>
          <w:szCs w:val="22"/>
        </w:rPr>
        <w:t>Les intervenant</w:t>
      </w:r>
      <w:r w:rsidR="009C0AFE" w:rsidRPr="00050103">
        <w:rPr>
          <w:rFonts w:asciiTheme="minorHAnsi" w:hAnsiTheme="minorHAnsi"/>
          <w:b/>
          <w:color w:val="C00000"/>
          <w:sz w:val="22"/>
          <w:szCs w:val="22"/>
        </w:rPr>
        <w:t>e</w:t>
      </w:r>
      <w:r w:rsidRPr="00050103">
        <w:rPr>
          <w:rFonts w:asciiTheme="minorHAnsi" w:hAnsiTheme="minorHAnsi"/>
          <w:b/>
          <w:color w:val="C00000"/>
          <w:sz w:val="22"/>
          <w:szCs w:val="22"/>
        </w:rPr>
        <w:t>s</w:t>
      </w:r>
      <w:r w:rsidR="00AB479B">
        <w:rPr>
          <w:rFonts w:asciiTheme="minorHAnsi" w:hAnsiTheme="minorHAnsi"/>
          <w:b/>
          <w:color w:val="C00000"/>
          <w:sz w:val="22"/>
          <w:szCs w:val="22"/>
        </w:rPr>
        <w:t xml:space="preserve"> :</w:t>
      </w:r>
    </w:p>
    <w:p w:rsidR="00BA35B1" w:rsidRPr="00050103" w:rsidRDefault="008C64C1" w:rsidP="008C64C1">
      <w:pPr>
        <w:tabs>
          <w:tab w:val="left" w:pos="4200"/>
        </w:tabs>
        <w:rPr>
          <w:b/>
          <w:color w:val="44546A" w:themeColor="text2"/>
        </w:rPr>
      </w:pPr>
      <w:r w:rsidRPr="00050103">
        <w:rPr>
          <w:b/>
          <w:noProof/>
          <w:color w:val="44546A" w:themeColor="text2"/>
        </w:rPr>
        <w:drawing>
          <wp:anchor distT="0" distB="0" distL="114300" distR="114300" simplePos="0" relativeHeight="251659264" behindDoc="0" locked="0" layoutInCell="1" allowOverlap="1">
            <wp:simplePos x="0" y="0"/>
            <wp:positionH relativeFrom="column">
              <wp:posOffset>745490</wp:posOffset>
            </wp:positionH>
            <wp:positionV relativeFrom="paragraph">
              <wp:posOffset>130175</wp:posOffset>
            </wp:positionV>
            <wp:extent cx="779145" cy="993140"/>
            <wp:effectExtent l="19050" t="0" r="1905" b="0"/>
            <wp:wrapSquare wrapText="bothSides"/>
            <wp:docPr id="1" name="Image 1" descr="C:\Users\evelyne\Documents\KHEPRI Developpement\Installation 2013\Offre globale Khepri\Stage Mal être au travail\photo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Offre globale Khepri\Stage Mal être au travail\photo446.jpg"/>
                    <pic:cNvPicPr>
                      <a:picLocks noChangeAspect="1" noChangeArrowheads="1"/>
                    </pic:cNvPicPr>
                  </pic:nvPicPr>
                  <pic:blipFill>
                    <a:blip r:embed="rId7" cstate="print"/>
                    <a:stretch>
                      <a:fillRect/>
                    </a:stretch>
                  </pic:blipFill>
                  <pic:spPr bwMode="auto">
                    <a:xfrm>
                      <a:off x="0" y="0"/>
                      <a:ext cx="779145" cy="993140"/>
                    </a:xfrm>
                    <a:prstGeom prst="rect">
                      <a:avLst/>
                    </a:prstGeom>
                    <a:noFill/>
                    <a:ln w="9525">
                      <a:noFill/>
                      <a:miter lim="800000"/>
                      <a:headEnd/>
                      <a:tailEnd/>
                    </a:ln>
                  </pic:spPr>
                </pic:pic>
              </a:graphicData>
            </a:graphic>
          </wp:anchor>
        </w:drawing>
      </w:r>
      <w:r w:rsidRPr="00050103">
        <w:rPr>
          <w:b/>
          <w:noProof/>
          <w:color w:val="44546A" w:themeColor="text2"/>
        </w:rPr>
        <w:drawing>
          <wp:anchor distT="0" distB="0" distL="114300" distR="114300" simplePos="0" relativeHeight="251660288" behindDoc="0" locked="0" layoutInCell="1" allowOverlap="1">
            <wp:simplePos x="0" y="0"/>
            <wp:positionH relativeFrom="column">
              <wp:posOffset>4077970</wp:posOffset>
            </wp:positionH>
            <wp:positionV relativeFrom="paragraph">
              <wp:posOffset>130175</wp:posOffset>
            </wp:positionV>
            <wp:extent cx="692785" cy="984250"/>
            <wp:effectExtent l="19050" t="0" r="0" b="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 xml:space="preserve">Patricia PERIOVIZZA </w:t>
      </w:r>
      <w:r w:rsidRPr="00050103">
        <w:rPr>
          <w:rFonts w:asciiTheme="minorHAnsi" w:hAnsiTheme="minorHAnsi" w:cs="Arial"/>
          <w:b/>
          <w:bCs/>
          <w:color w:val="44546A" w:themeColor="text2"/>
          <w:sz w:val="20"/>
          <w:szCs w:val="20"/>
        </w:rPr>
        <w:tab/>
        <w:t>Evelyne REVELLAT</w:t>
      </w:r>
    </w:p>
    <w:p w:rsidR="00BA35B1" w:rsidRPr="00050103" w:rsidRDefault="00BA35B1" w:rsidP="00BA35B1">
      <w:pPr>
        <w:tabs>
          <w:tab w:val="left" w:pos="6000"/>
        </w:tabs>
        <w:ind w:left="960" w:hanging="9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Psychologue du travail</w:t>
      </w:r>
      <w:r w:rsidRPr="00050103">
        <w:rPr>
          <w:rFonts w:asciiTheme="minorHAnsi" w:hAnsiTheme="minorHAnsi" w:cs="Arial"/>
          <w:b/>
          <w:bCs/>
          <w:color w:val="44546A" w:themeColor="text2"/>
          <w:sz w:val="20"/>
          <w:szCs w:val="20"/>
        </w:rPr>
        <w:tab/>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bCs/>
          <w:color w:val="44546A" w:themeColor="text2"/>
          <w:sz w:val="20"/>
          <w:szCs w:val="20"/>
        </w:rPr>
        <w:t>DESS Psychologie du travail Paris V 1984,</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expertise dans l'accompagnement des personnes en souffrance professionnelle et personnelle,</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appétence prononcée pour l'animation de groupes, une pédagogie active et interactive qui invitent les stagiaires à devenir acteurs de leur vie. </w:t>
      </w:r>
    </w:p>
    <w:p w:rsidR="009C0AFE" w:rsidRPr="00050103" w:rsidRDefault="000F72DF" w:rsidP="00D77A74">
      <w:pPr>
        <w:pStyle w:val="NormalWeb"/>
        <w:numPr>
          <w:ilvl w:val="0"/>
          <w:numId w:val="5"/>
        </w:numPr>
        <w:shd w:val="clear" w:color="auto" w:fill="FFFFFF"/>
        <w:tabs>
          <w:tab w:val="clear" w:pos="720"/>
          <w:tab w:val="num" w:pos="-120"/>
        </w:tabs>
        <w:spacing w:before="0" w:beforeAutospacing="0" w:after="0" w:afterAutospacing="0"/>
        <w:ind w:left="120" w:right="-103" w:hanging="240"/>
        <w:rPr>
          <w:rStyle w:val="Accentuation"/>
          <w:rFonts w:asciiTheme="minorHAnsi" w:hAnsiTheme="minorHAnsi" w:cs="Arial"/>
          <w:i w:val="0"/>
          <w:iCs w:val="0"/>
          <w:color w:val="44546A" w:themeColor="text2"/>
          <w:sz w:val="20"/>
          <w:szCs w:val="20"/>
        </w:rPr>
      </w:pPr>
      <w:hyperlink r:id="rId11" w:history="1">
        <w:r w:rsidR="009C0AFE" w:rsidRPr="00050103">
          <w:rPr>
            <w:rStyle w:val="Lienhypertexte"/>
            <w:rFonts w:asciiTheme="minorHAnsi" w:hAnsiTheme="minorHAnsi"/>
            <w:color w:val="44546A" w:themeColor="text2"/>
            <w:sz w:val="20"/>
            <w:szCs w:val="20"/>
          </w:rPr>
          <w:t>www.</w:t>
        </w:r>
        <w:r w:rsidR="009C0AFE" w:rsidRPr="00050103">
          <w:rPr>
            <w:rStyle w:val="Lienhypertexte"/>
            <w:rFonts w:asciiTheme="minorHAnsi" w:hAnsiTheme="minorHAnsi"/>
            <w:bCs/>
            <w:color w:val="44546A" w:themeColor="text2"/>
            <w:sz w:val="20"/>
            <w:szCs w:val="20"/>
          </w:rPr>
          <w:t>psycho-ressources</w:t>
        </w:r>
        <w:r w:rsidR="009C0AFE" w:rsidRPr="00050103">
          <w:rPr>
            <w:rStyle w:val="Lienhypertexte"/>
            <w:rFonts w:asciiTheme="minorHAnsi" w:hAnsiTheme="minorHAnsi"/>
            <w:color w:val="44546A" w:themeColor="text2"/>
            <w:sz w:val="20"/>
            <w:szCs w:val="20"/>
          </w:rPr>
          <w:t>.com/</w:t>
        </w:r>
        <w:r w:rsidR="009C0AFE" w:rsidRPr="00050103">
          <w:rPr>
            <w:rStyle w:val="Lienhypertexte"/>
            <w:rFonts w:asciiTheme="minorHAnsi" w:hAnsiTheme="minorHAnsi"/>
            <w:bCs/>
            <w:color w:val="44546A" w:themeColor="text2"/>
            <w:sz w:val="20"/>
            <w:szCs w:val="20"/>
          </w:rPr>
          <w:t>patricia</w:t>
        </w:r>
        <w:r w:rsidR="009C0AFE" w:rsidRPr="00050103">
          <w:rPr>
            <w:rStyle w:val="Lienhypertexte"/>
            <w:rFonts w:asciiTheme="minorHAnsi" w:hAnsiTheme="minorHAnsi"/>
            <w:color w:val="44546A" w:themeColor="text2"/>
            <w:sz w:val="20"/>
            <w:szCs w:val="20"/>
          </w:rPr>
          <w:t>-</w:t>
        </w:r>
        <w:r w:rsidR="009C0AFE" w:rsidRPr="00050103">
          <w:rPr>
            <w:rStyle w:val="Lienhypertexte"/>
            <w:rFonts w:asciiTheme="minorHAnsi" w:hAnsiTheme="minorHAnsi"/>
            <w:bCs/>
            <w:color w:val="44546A" w:themeColor="text2"/>
            <w:sz w:val="20"/>
            <w:szCs w:val="20"/>
          </w:rPr>
          <w:t>periovizza</w:t>
        </w:r>
        <w:r w:rsidR="009C0AFE" w:rsidRPr="00050103">
          <w:rPr>
            <w:rStyle w:val="Lienhypertexte"/>
            <w:rFonts w:asciiTheme="minorHAnsi" w:hAnsiTheme="minorHAnsi"/>
            <w:color w:val="44546A" w:themeColor="text2"/>
            <w:sz w:val="20"/>
            <w:szCs w:val="20"/>
          </w:rPr>
          <w:t>.html</w:t>
        </w:r>
      </w:hyperlink>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Une trentaine d'années en relations humaines et relation d'aide et développement personnel. A été 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0F72DF"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2"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DC1008" w:rsidRDefault="00D8593E" w:rsidP="00101F6E">
      <w:pPr>
        <w:spacing w:after="160" w:line="259" w:lineRule="auto"/>
        <w:rPr>
          <w:rFonts w:asciiTheme="minorHAnsi" w:hAnsiTheme="minorHAnsi" w:cs="Arial"/>
          <w:b/>
          <w:i/>
          <w:color w:val="C00000"/>
          <w:sz w:val="20"/>
          <w:szCs w:val="20"/>
        </w:rPr>
      </w:pPr>
      <w:r>
        <w:rPr>
          <w:rFonts w:asciiTheme="minorHAnsi" w:hAnsiTheme="minorHAnsi" w:cs="Arial"/>
          <w:b/>
          <w:color w:val="000000" w:themeColor="text1"/>
          <w:sz w:val="20"/>
          <w:szCs w:val="20"/>
        </w:rPr>
        <w:lastRenderedPageBreak/>
        <w:br w:type="page"/>
      </w:r>
      <w:r w:rsidR="00D80206" w:rsidRPr="00050103">
        <w:rPr>
          <w:rFonts w:asciiTheme="minorHAnsi" w:hAnsiTheme="minorHAnsi" w:cs="Arial"/>
          <w:b/>
          <w:i/>
          <w:color w:val="C00000"/>
          <w:sz w:val="20"/>
          <w:szCs w:val="20"/>
          <w:u w:val="single"/>
        </w:rPr>
        <w:lastRenderedPageBreak/>
        <w:t>Exemple fiche formation 1</w:t>
      </w:r>
      <w:r w:rsidR="00D80206" w:rsidRPr="00050103">
        <w:rPr>
          <w:rFonts w:asciiTheme="minorHAnsi" w:hAnsiTheme="minorHAnsi" w:cs="Arial"/>
          <w:b/>
          <w:i/>
          <w:color w:val="C00000"/>
          <w:sz w:val="20"/>
          <w:szCs w:val="20"/>
        </w:rPr>
        <w:t xml:space="preserve"> : </w:t>
      </w:r>
    </w:p>
    <w:p w:rsidR="00D8593E" w:rsidRPr="00101F6E" w:rsidRDefault="00D8593E" w:rsidP="00DC1008">
      <w:pPr>
        <w:spacing w:after="160" w:line="259" w:lineRule="auto"/>
        <w:jc w:val="center"/>
        <w:rPr>
          <w:rFonts w:asciiTheme="minorHAnsi" w:hAnsiTheme="minorHAnsi"/>
          <w:b/>
          <w:color w:val="44546A" w:themeColor="text2"/>
          <w:sz w:val="28"/>
          <w:szCs w:val="28"/>
        </w:rPr>
      </w:pPr>
      <w:r w:rsidRPr="00D8593E">
        <w:rPr>
          <w:rFonts w:asciiTheme="minorHAnsi" w:hAnsiTheme="minorHAnsi"/>
          <w:b/>
          <w:color w:val="44546A" w:themeColor="text2"/>
          <w:sz w:val="28"/>
          <w:szCs w:val="28"/>
        </w:rPr>
        <w:t>Comment aller mieux au travai</w:t>
      </w:r>
      <w:r w:rsidR="00D80206">
        <w:rPr>
          <w:rFonts w:asciiTheme="minorHAnsi" w:hAnsiTheme="minorHAnsi"/>
          <w:b/>
          <w:color w:val="44546A" w:themeColor="text2"/>
          <w:sz w:val="28"/>
          <w:szCs w:val="28"/>
        </w:rPr>
        <w:t>l ?</w:t>
      </w:r>
      <w:r w:rsidR="0022776E">
        <w:rPr>
          <w:rFonts w:asciiTheme="minorHAnsi" w:hAnsiTheme="minorHAnsi"/>
          <w:b/>
          <w:color w:val="44546A" w:themeColor="text2"/>
          <w:sz w:val="28"/>
          <w:szCs w:val="28"/>
        </w:rPr>
        <w:t xml:space="preserve"> </w:t>
      </w:r>
      <w:r w:rsidR="00101F6E" w:rsidRPr="00101F6E">
        <w:rPr>
          <w:rFonts w:asciiTheme="minorHAnsi" w:hAnsiTheme="minorHAnsi"/>
          <w:i/>
          <w:color w:val="44546A" w:themeColor="text2"/>
          <w:sz w:val="28"/>
          <w:szCs w:val="28"/>
        </w:rPr>
        <w:t>"</w:t>
      </w:r>
      <w:r w:rsidR="00DC1008">
        <w:rPr>
          <w:rFonts w:asciiTheme="minorHAnsi" w:hAnsiTheme="minorHAnsi"/>
          <w:i/>
          <w:color w:val="44546A" w:themeColor="text2"/>
          <w:sz w:val="28"/>
          <w:szCs w:val="28"/>
        </w:rPr>
        <w:t>M</w:t>
      </w:r>
      <w:r w:rsidR="00101F6E" w:rsidRPr="00101F6E">
        <w:rPr>
          <w:rFonts w:asciiTheme="minorHAnsi" w:hAnsiTheme="minorHAnsi"/>
          <w:i/>
          <w:color w:val="44546A" w:themeColor="text2"/>
          <w:sz w:val="28"/>
          <w:szCs w:val="28"/>
        </w:rPr>
        <w:t>e</w:t>
      </w:r>
      <w:r w:rsidR="0022776E" w:rsidRPr="00101F6E">
        <w:rPr>
          <w:rFonts w:asciiTheme="minorHAnsi" w:hAnsiTheme="minorHAnsi"/>
          <w:i/>
          <w:color w:val="44546A" w:themeColor="text2"/>
          <w:sz w:val="28"/>
          <w:szCs w:val="28"/>
        </w:rPr>
        <w:t xml:space="preserve"> reconnecter à mes ressources</w:t>
      </w:r>
      <w:r w:rsidR="00101F6E" w:rsidRPr="00101F6E">
        <w:rPr>
          <w:rFonts w:asciiTheme="minorHAnsi" w:hAnsiTheme="minorHAnsi"/>
          <w:i/>
          <w:color w:val="44546A" w:themeColor="text2"/>
          <w:sz w:val="28"/>
          <w:szCs w:val="28"/>
        </w:rPr>
        <w:t>"</w:t>
      </w:r>
    </w:p>
    <w:p w:rsidR="00D8593E" w:rsidRDefault="00D8593E" w:rsidP="00D8593E">
      <w:pPr>
        <w:shd w:val="clear" w:color="auto" w:fill="FFFFFF"/>
        <w:rPr>
          <w:rFonts w:asciiTheme="minorHAnsi" w:hAnsiTheme="minorHAnsi" w:cs="Arial"/>
          <w:b/>
          <w:color w:val="000000" w:themeColor="text1"/>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Public concerné :</w:t>
      </w:r>
    </w:p>
    <w:p w:rsidR="00D8593E" w:rsidRPr="00D8593E" w:rsidRDefault="00D8593E" w:rsidP="00D8593E">
      <w:pPr>
        <w:rPr>
          <w:rFonts w:asciiTheme="minorHAnsi" w:hAnsiTheme="minorHAnsi"/>
          <w:b/>
          <w:color w:val="44546A" w:themeColor="text2"/>
          <w:sz w:val="20"/>
          <w:szCs w:val="20"/>
        </w:rPr>
      </w:pPr>
      <w:r w:rsidRPr="00D80206">
        <w:rPr>
          <w:rFonts w:asciiTheme="minorHAnsi" w:hAnsiTheme="minorHAnsi"/>
          <w:b/>
          <w:color w:val="44546A" w:themeColor="text2"/>
          <w:sz w:val="22"/>
          <w:szCs w:val="22"/>
        </w:rPr>
        <w:t>Toute personne ayant des problèmes liés au travail :</w:t>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A16E7C">
        <w:rPr>
          <w:rFonts w:asciiTheme="minorHAnsi" w:hAnsiTheme="minorHAnsi"/>
          <w:b/>
          <w:color w:val="C00000"/>
          <w:sz w:val="20"/>
          <w:szCs w:val="20"/>
        </w:rPr>
        <w:t>AVANT…</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Stress : </w:t>
      </w:r>
      <w:r w:rsidRPr="00D8593E">
        <w:rPr>
          <w:color w:val="44546A" w:themeColor="text2"/>
          <w:sz w:val="20"/>
          <w:szCs w:val="20"/>
        </w:rPr>
        <w:t>Vous vous sentez débordé(e), vous ne savez plus gérer vos priorités</w:t>
      </w:r>
      <w:r w:rsidR="00D80206" w:rsidRPr="00D80206">
        <w:rPr>
          <w:noProof/>
          <w:color w:val="44546A" w:themeColor="text2"/>
          <w:sz w:val="20"/>
          <w:szCs w:val="20"/>
          <w:lang w:eastAsia="fr-FR"/>
        </w:rPr>
        <w:drawing>
          <wp:anchor distT="0" distB="0" distL="114300" distR="114300" simplePos="0" relativeHeight="251664384" behindDoc="0" locked="0" layoutInCell="1" allowOverlap="1">
            <wp:simplePos x="0" y="0"/>
            <wp:positionH relativeFrom="column">
              <wp:posOffset>4300855</wp:posOffset>
            </wp:positionH>
            <wp:positionV relativeFrom="paragraph">
              <wp:posOffset>35560</wp:posOffset>
            </wp:positionV>
            <wp:extent cx="2152650" cy="1400175"/>
            <wp:effectExtent l="19050" t="0" r="0" b="0"/>
            <wp:wrapSquare wrapText="bothSides"/>
            <wp:docPr id="3" name="Image 1" descr="\\Freebox\Disque dur\evelyne\Sophrologie\facebook\sophro depositphotos\3821065_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ox\Disque dur\evelyne\Sophrologie\facebook\sophro depositphotos\3821065_xxs.jpg"/>
                    <pic:cNvPicPr>
                      <a:picLocks noChangeAspect="1" noChangeArrowheads="1"/>
                    </pic:cNvPicPr>
                  </pic:nvPicPr>
                  <pic:blipFill>
                    <a:blip r:embed="rId13" cstate="print"/>
                    <a:srcRect/>
                    <a:stretch>
                      <a:fillRect/>
                    </a:stretch>
                  </pic:blipFill>
                  <pic:spPr bwMode="auto">
                    <a:xfrm>
                      <a:off x="0" y="0"/>
                      <a:ext cx="2152650" cy="1400175"/>
                    </a:xfrm>
                    <a:prstGeom prst="rect">
                      <a:avLst/>
                    </a:prstGeom>
                    <a:noFill/>
                    <a:ln w="9525">
                      <a:noFill/>
                      <a:miter lim="800000"/>
                      <a:headEnd/>
                      <a:tailEnd/>
                    </a:ln>
                  </pic:spPr>
                </pic:pic>
              </a:graphicData>
            </a:graphic>
          </wp:anchor>
        </w:drawing>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Fatigue :</w:t>
      </w:r>
      <w:r w:rsidRPr="00D8593E">
        <w:rPr>
          <w:color w:val="44546A" w:themeColor="text2"/>
          <w:sz w:val="20"/>
          <w:szCs w:val="20"/>
        </w:rPr>
        <w:t xml:space="preserve"> qu’elle soit physique et ou psychologique, vous avez des symptômes que vous n’arrivez pas à contrôler</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Baisse d'énergie : </w:t>
      </w:r>
      <w:r w:rsidRPr="00D8593E">
        <w:rPr>
          <w:color w:val="44546A" w:themeColor="text2"/>
          <w:sz w:val="20"/>
          <w:szCs w:val="20"/>
        </w:rPr>
        <w:t>vous êtes épuisez, vous avez des troubles du sommeil, de l’appétit. Vos proches sont inquiets sur votre état de santé.</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 xml:space="preserve">Manque de confiance : </w:t>
      </w:r>
      <w:r w:rsidRPr="00D8593E">
        <w:rPr>
          <w:color w:val="44546A" w:themeColor="text2"/>
          <w:sz w:val="20"/>
          <w:szCs w:val="20"/>
        </w:rPr>
        <w:t>vous avez perdu confiance en vous, vous ne savez plus quelle votre valeur professionnelle, vous culpabilisez…sur tout</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Isolement :</w:t>
      </w:r>
      <w:r w:rsidRPr="00D8593E">
        <w:rPr>
          <w:color w:val="44546A" w:themeColor="text2"/>
          <w:sz w:val="20"/>
          <w:szCs w:val="20"/>
        </w:rPr>
        <w:t xml:space="preserve"> vous vous sentez seul(e), vous ne savez plus comment vous comporter dans votre milieu professionnel</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Conflit :</w:t>
      </w:r>
      <w:r w:rsidRPr="00D8593E">
        <w:rPr>
          <w:color w:val="44546A" w:themeColor="text2"/>
          <w:sz w:val="20"/>
          <w:szCs w:val="20"/>
        </w:rPr>
        <w:t xml:space="preserve"> vous ne savez plus comment gérer certaines relations, vous ne contrôlez plus vos émotions…</w:t>
      </w:r>
    </w:p>
    <w:p w:rsidR="00D8593E" w:rsidRPr="00D8593E" w:rsidRDefault="00D8593E" w:rsidP="00D8593E">
      <w:pPr>
        <w:rPr>
          <w:rFonts w:asciiTheme="minorHAnsi" w:hAnsiTheme="minorHAnsi"/>
          <w:color w:val="44546A" w:themeColor="text2"/>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Objectifs :</w:t>
      </w:r>
    </w:p>
    <w:p w:rsidR="00D8593E" w:rsidRPr="00D8593E" w:rsidRDefault="00D8593E" w:rsidP="00D8593E">
      <w:pPr>
        <w:rPr>
          <w:rFonts w:asciiTheme="minorHAnsi" w:hAnsiTheme="minorHAnsi"/>
          <w:color w:val="44546A" w:themeColor="text2"/>
          <w:sz w:val="20"/>
          <w:szCs w:val="20"/>
        </w:rPr>
      </w:pPr>
      <w:r w:rsidRPr="00D80206">
        <w:rPr>
          <w:rFonts w:asciiTheme="minorHAnsi" w:hAnsiTheme="minorHAnsi"/>
          <w:b/>
          <w:color w:val="44546A" w:themeColor="text2"/>
          <w:sz w:val="22"/>
          <w:szCs w:val="22"/>
        </w:rPr>
        <w:t>Analyser ses problématiques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Elles sont souvent complexes et multiples, liées à soi et à l’environnement. Le groupe permet de rompre l’isolement et de bénéficier d’un effet miroir, il aide à prendre du recul, à faire la part des choses. Vous pourrez ainsi   mettre des mots pour vous libérer de vos émotions.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se ressourcer sur le plan physique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Acquérir des techniques de respiration, relaxation. Reprendre confiance en soi. Se reconnecter à son intuition, sa créativité. Se libérer des tensions psychiques et physiques.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 xml:space="preserve">Redécouvrir et réinvestir son potentiel professionnel : </w:t>
      </w:r>
      <w:r w:rsidRPr="00D8593E">
        <w:rPr>
          <w:rFonts w:asciiTheme="minorHAnsi" w:hAnsiTheme="minorHAnsi"/>
          <w:color w:val="44546A" w:themeColor="text2"/>
          <w:sz w:val="20"/>
          <w:szCs w:val="20"/>
        </w:rPr>
        <w:t>motivations, valeurs, compétences. Retrouver des "EN VIE" et travailler ses projets. Retrouver de l'énergie.</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gérer son émotionnel :</w:t>
      </w:r>
      <w:r w:rsidRPr="00D8593E">
        <w:rPr>
          <w:rFonts w:asciiTheme="minorHAnsi" w:hAnsiTheme="minorHAnsi"/>
          <w:color w:val="44546A" w:themeColor="text2"/>
          <w:sz w:val="20"/>
          <w:szCs w:val="20"/>
        </w:rPr>
        <w:t xml:space="preserve"> retrouver une posture professionnelle qui permettent de faire face aux situations les plus conflictuelles, retrouver une sérénité sur son lieu de travail.</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S’autoriser à être en mouvement :</w:t>
      </w:r>
      <w:r w:rsidRPr="00D8593E">
        <w:rPr>
          <w:rFonts w:asciiTheme="minorHAnsi" w:hAnsiTheme="minorHAnsi"/>
          <w:color w:val="44546A" w:themeColor="text2"/>
          <w:sz w:val="20"/>
          <w:szCs w:val="20"/>
        </w:rPr>
        <w:t xml:space="preserve"> nous ne sommes pas statiques mais en perpétuelle évolution, aborder les changements avec positivisme. Identifier ses blocages, et changer d'angle de vue.</w:t>
      </w:r>
    </w:p>
    <w:p w:rsidR="00D8593E" w:rsidRPr="00A16E7C" w:rsidRDefault="00D80206" w:rsidP="00D80206">
      <w:pPr>
        <w:ind w:left="8040"/>
        <w:rPr>
          <w:rFonts w:asciiTheme="minorHAnsi" w:hAnsiTheme="minorHAnsi"/>
          <w:color w:val="C00000"/>
          <w:sz w:val="20"/>
          <w:szCs w:val="20"/>
        </w:rPr>
      </w:pPr>
      <w:r w:rsidRPr="00A16E7C">
        <w:rPr>
          <w:rFonts w:asciiTheme="minorHAnsi" w:hAnsiTheme="minorHAnsi"/>
          <w:b/>
          <w:color w:val="C00000"/>
          <w:sz w:val="20"/>
          <w:szCs w:val="20"/>
        </w:rPr>
        <w:t>…</w:t>
      </w:r>
      <w:r w:rsidR="00A16E7C" w:rsidRPr="00A16E7C">
        <w:rPr>
          <w:rFonts w:asciiTheme="minorHAnsi" w:hAnsiTheme="minorHAnsi"/>
          <w:b/>
          <w:color w:val="C00000"/>
          <w:sz w:val="20"/>
          <w:szCs w:val="20"/>
        </w:rPr>
        <w:t>APRES</w:t>
      </w:r>
    </w:p>
    <w:p w:rsidR="00D8593E" w:rsidRPr="00D80206" w:rsidRDefault="00D80206" w:rsidP="00D8593E">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7"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4"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00D8593E" w:rsidRPr="00D80206">
        <w:rPr>
          <w:rFonts w:asciiTheme="minorHAnsi" w:hAnsiTheme="minorHAnsi"/>
          <w:b/>
          <w:color w:val="44546A" w:themeColor="text2"/>
          <w:sz w:val="22"/>
          <w:szCs w:val="22"/>
        </w:rPr>
        <w:t>Déroulement pédagogique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sidR="00D80206">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5"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D8593E" w:rsidRPr="00D8593E" w:rsidRDefault="00D8593E" w:rsidP="00D8593E">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un travail en sous groupes,</w:t>
      </w:r>
    </w:p>
    <w:p w:rsidR="00D8593E" w:rsidRPr="00D80206" w:rsidRDefault="00D8593E" w:rsidP="00D8593E">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sidR="00D80206">
        <w:rPr>
          <w:color w:val="44546A" w:themeColor="text2"/>
          <w:sz w:val="20"/>
          <w:szCs w:val="20"/>
        </w:rPr>
        <w:t>,</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et suit une progression tout au long des semaines en tenant compte de l'évolution du groupe :</w:t>
      </w:r>
    </w:p>
    <w:p w:rsidR="00832810"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D8593E" w:rsidRDefault="00D8593E" w:rsidP="00D8593E">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D80206" w:rsidRDefault="00D80206" w:rsidP="00D80206">
      <w:pPr>
        <w:tabs>
          <w:tab w:val="left" w:pos="7080"/>
        </w:tabs>
        <w:rPr>
          <w:rFonts w:asciiTheme="minorHAnsi" w:hAnsiTheme="minorHAnsi"/>
          <w:b/>
          <w:color w:val="44546A" w:themeColor="text2"/>
          <w:sz w:val="20"/>
          <w:szCs w:val="20"/>
        </w:rPr>
      </w:pPr>
    </w:p>
    <w:p w:rsidR="00D80206" w:rsidRPr="00832810" w:rsidRDefault="00D80206" w:rsidP="00832810">
      <w:pPr>
        <w:tabs>
          <w:tab w:val="left" w:pos="7080"/>
        </w:tabs>
        <w:rPr>
          <w:rFonts w:asciiTheme="minorHAnsi" w:hAnsiTheme="minorHAnsi"/>
          <w:b/>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sidR="00773593">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r>
        <w:rPr>
          <w:rFonts w:asciiTheme="minorHAnsi" w:hAnsiTheme="minorHAnsi"/>
          <w:color w:val="44546A" w:themeColor="text2"/>
          <w:sz w:val="20"/>
          <w:szCs w:val="20"/>
        </w:rPr>
        <w:br w:type="page"/>
      </w:r>
    </w:p>
    <w:p w:rsidR="00773593" w:rsidRPr="00773593" w:rsidRDefault="00773593" w:rsidP="00773593">
      <w:pPr>
        <w:rPr>
          <w:rFonts w:asciiTheme="minorHAnsi" w:hAnsiTheme="minorHAnsi"/>
          <w:b/>
          <w:color w:val="44546A" w:themeColor="text2"/>
          <w:sz w:val="28"/>
          <w:szCs w:val="28"/>
        </w:rPr>
      </w:pPr>
      <w:r w:rsidRPr="00050103">
        <w:rPr>
          <w:rFonts w:asciiTheme="minorHAnsi" w:hAnsiTheme="minorHAnsi" w:cs="Arial"/>
          <w:b/>
          <w:i/>
          <w:color w:val="C00000"/>
          <w:sz w:val="20"/>
          <w:szCs w:val="20"/>
          <w:u w:val="single"/>
        </w:rPr>
        <w:lastRenderedPageBreak/>
        <w:t>Exemple fiche formation 2</w:t>
      </w:r>
      <w:r w:rsidRPr="00050103">
        <w:rPr>
          <w:rFonts w:asciiTheme="minorHAnsi" w:hAnsiTheme="minorHAnsi" w:cs="Arial"/>
          <w:b/>
          <w:i/>
          <w:color w:val="C00000"/>
          <w:sz w:val="20"/>
          <w:szCs w:val="20"/>
        </w:rPr>
        <w:t xml:space="preserve"> :</w:t>
      </w:r>
      <w:r>
        <w:rPr>
          <w:rFonts w:asciiTheme="minorHAnsi" w:hAnsiTheme="minorHAnsi" w:cs="Arial"/>
          <w:b/>
          <w:color w:val="000000" w:themeColor="text1"/>
          <w:sz w:val="20"/>
          <w:szCs w:val="20"/>
        </w:rPr>
        <w:t xml:space="preserve">  </w:t>
      </w:r>
      <w:r w:rsidR="00050103">
        <w:rPr>
          <w:rFonts w:asciiTheme="minorHAnsi" w:hAnsiTheme="minorHAnsi" w:cs="Arial"/>
          <w:b/>
          <w:color w:val="000000" w:themeColor="text1"/>
          <w:sz w:val="20"/>
          <w:szCs w:val="20"/>
        </w:rPr>
        <w:tab/>
      </w:r>
      <w:r w:rsidRPr="00773593">
        <w:rPr>
          <w:rFonts w:asciiTheme="minorHAnsi" w:hAnsiTheme="minorHAnsi"/>
          <w:b/>
          <w:i/>
          <w:color w:val="44546A" w:themeColor="text2"/>
          <w:sz w:val="28"/>
          <w:szCs w:val="28"/>
        </w:rPr>
        <w:t>La retraite : Je m'y prépar</w:t>
      </w:r>
      <w:r>
        <w:rPr>
          <w:rFonts w:asciiTheme="minorHAnsi" w:hAnsiTheme="minorHAnsi"/>
          <w:b/>
          <w:i/>
          <w:color w:val="44546A" w:themeColor="text2"/>
          <w:sz w:val="28"/>
          <w:szCs w:val="28"/>
        </w:rPr>
        <w:t xml:space="preserve">e </w:t>
      </w:r>
      <w:r w:rsidRPr="00773593">
        <w:rPr>
          <w:rFonts w:asciiTheme="minorHAnsi" w:hAnsiTheme="minorHAnsi"/>
          <w:i/>
          <w:color w:val="44546A" w:themeColor="text2"/>
          <w:sz w:val="28"/>
          <w:szCs w:val="28"/>
        </w:rPr>
        <w:t>ou " Vivre Mieux sa Retraite!"</w:t>
      </w:r>
    </w:p>
    <w:p w:rsidR="00773593" w:rsidRDefault="00773593" w:rsidP="00773593">
      <w:pPr>
        <w:rPr>
          <w:rFonts w:asciiTheme="minorHAnsi" w:hAnsiTheme="minorHAnsi"/>
          <w:b/>
          <w:color w:val="44546A" w:themeColor="text2"/>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6"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7"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9504"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8"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4"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8"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un travail en sous groupes,</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et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type w:val="continuous"/>
      <w:pgSz w:w="11906" w:h="16838"/>
      <w:pgMar w:top="720" w:right="866" w:bottom="1417" w:left="1417" w:header="708" w:footer="66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023" w:rsidRDefault="00902023" w:rsidP="005405EA">
      <w:r>
        <w:separator/>
      </w:r>
    </w:p>
  </w:endnote>
  <w:endnote w:type="continuationSeparator" w:id="0">
    <w:p w:rsidR="00902023" w:rsidRDefault="00902023" w:rsidP="00540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593" w:rsidRDefault="00773593" w:rsidP="00C17199">
    <w:pPr>
      <w:pStyle w:val="Pieddepage"/>
      <w:ind w:right="360"/>
      <w:jc w:val="center"/>
      <w:rPr>
        <w:rFonts w:ascii="Helvetica" w:hAnsi="Helvetica"/>
        <w:noProof/>
        <w:color w:val="808080"/>
        <w:sz w:val="16"/>
        <w:szCs w:val="16"/>
      </w:rPr>
    </w:pPr>
  </w:p>
  <w:p w:rsidR="00773593" w:rsidRPr="00773593" w:rsidRDefault="00773593" w:rsidP="00773593">
    <w:pPr>
      <w:jc w:val="center"/>
      <w:rPr>
        <w:rFonts w:asciiTheme="minorHAnsi" w:hAnsiTheme="minorHAnsi"/>
        <w:b/>
        <w:i/>
        <w:color w:val="44546A" w:themeColor="text2"/>
        <w:sz w:val="20"/>
        <w:szCs w:val="20"/>
      </w:rPr>
    </w:pPr>
    <w:r w:rsidRPr="00773593">
      <w:rPr>
        <w:rFonts w:asciiTheme="minorHAnsi" w:hAnsiTheme="minorHAnsi"/>
        <w:b/>
        <w:i/>
        <w:color w:val="44546A" w:themeColor="text2"/>
        <w:sz w:val="20"/>
        <w:szCs w:val="20"/>
      </w:rPr>
      <w:t>Un travail de groupe, une approche personnalisée !</w:t>
    </w:r>
    <w:r>
      <w:rPr>
        <w:rFonts w:asciiTheme="minorHAnsi" w:hAnsiTheme="minorHAnsi"/>
        <w:b/>
        <w:i/>
        <w:color w:val="44546A" w:themeColor="text2"/>
        <w:sz w:val="20"/>
        <w:szCs w:val="20"/>
      </w:rPr>
      <w:t xml:space="preserve"> </w:t>
    </w:r>
    <w:r w:rsidRPr="00773593">
      <w:rPr>
        <w:rFonts w:asciiTheme="minorHAnsi" w:hAnsiTheme="minorHAnsi"/>
        <w:b/>
        <w:i/>
        <w:color w:val="44546A" w:themeColor="text2"/>
        <w:sz w:val="20"/>
        <w:szCs w:val="20"/>
      </w:rPr>
      <w:t>Un espace indépendant et confidentiel</w:t>
    </w:r>
  </w:p>
  <w:p w:rsidR="00773593" w:rsidRDefault="00773593" w:rsidP="00C17199">
    <w:pPr>
      <w:pStyle w:val="Pieddepage"/>
      <w:ind w:right="360"/>
      <w:jc w:val="center"/>
      <w:rPr>
        <w:rFonts w:ascii="Helvetica" w:hAnsi="Helvetica"/>
        <w:noProof/>
        <w:color w:val="808080"/>
        <w:sz w:val="16"/>
        <w:szCs w:val="16"/>
      </w:rPr>
    </w:pPr>
  </w:p>
  <w:p w:rsidR="00C17199" w:rsidRDefault="00C17199" w:rsidP="00C17199">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BA35B1" w:rsidRPr="00C17199" w:rsidRDefault="00C17199" w:rsidP="00C17199">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023" w:rsidRDefault="00902023" w:rsidP="005405EA">
      <w:r>
        <w:separator/>
      </w:r>
    </w:p>
  </w:footnote>
  <w:footnote w:type="continuationSeparator" w:id="0">
    <w:p w:rsidR="00902023" w:rsidRDefault="00902023" w:rsidP="005405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199" w:rsidRPr="00756D8E" w:rsidRDefault="00C17199" w:rsidP="00C17199">
    <w:pPr>
      <w:autoSpaceDE w:val="0"/>
      <w:autoSpaceDN w:val="0"/>
      <w:adjustRightInd w:val="0"/>
      <w:jc w:val="right"/>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rPr>
      <w:drawing>
        <wp:anchor distT="0" distB="0" distL="114300" distR="114300" simplePos="0" relativeHeight="251661312" behindDoc="0" locked="0" layoutInCell="1" allowOverlap="1">
          <wp:simplePos x="0" y="0"/>
          <wp:positionH relativeFrom="column">
            <wp:posOffset>-442595</wp:posOffset>
          </wp:positionH>
          <wp:positionV relativeFrom="paragraph">
            <wp:posOffset>-211455</wp:posOffset>
          </wp:positionV>
          <wp:extent cx="1743075" cy="561975"/>
          <wp:effectExtent l="19050" t="0" r="9525" b="0"/>
          <wp:wrapNone/>
          <wp:docPr id="5" name="Image 1"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v2"/>
                  <pic:cNvPicPr>
                    <a:picLocks noChangeAspect="1" noChangeArrowheads="1"/>
                  </pic:cNvPicPr>
                </pic:nvPicPr>
                <pic:blipFill>
                  <a:blip r:embed="rId1"/>
                  <a:srcRect/>
                  <a:stretch>
                    <a:fillRect/>
                  </a:stretch>
                </pic:blipFill>
                <pic:spPr bwMode="auto">
                  <a:xfrm>
                    <a:off x="0" y="0"/>
                    <a:ext cx="1743075" cy="561975"/>
                  </a:xfrm>
                  <a:prstGeom prst="rect">
                    <a:avLst/>
                  </a:prstGeom>
                  <a:noFill/>
                  <a:ln w="9525">
                    <a:noFill/>
                    <a:miter lim="800000"/>
                    <a:headEnd/>
                    <a:tailEnd/>
                  </a:ln>
                </pic:spPr>
              </pic:pic>
            </a:graphicData>
          </a:graphic>
        </wp:anchor>
      </w:drawing>
    </w:r>
    <w:r>
      <w:rPr>
        <w:rFonts w:ascii="Calibri" w:hAnsi="Calibri" w:cs="Calibri"/>
        <w:b/>
        <w:i/>
        <w:noProof/>
        <w:color w:val="7F7F7F"/>
      </w:rPr>
      <w:t>"Santé et qualité de vie au travail"</w:t>
    </w:r>
  </w:p>
  <w:p w:rsidR="00C17199" w:rsidRDefault="00C17199" w:rsidP="00C17199">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C17199">
    <w:pPr>
      <w:ind w:left="-720"/>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4">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5">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136950"/>
    <w:rsid w:val="00031581"/>
    <w:rsid w:val="00050103"/>
    <w:rsid w:val="00050E2F"/>
    <w:rsid w:val="000E3DAD"/>
    <w:rsid w:val="000F72DF"/>
    <w:rsid w:val="00101F6E"/>
    <w:rsid w:val="00136950"/>
    <w:rsid w:val="00177FB5"/>
    <w:rsid w:val="001C3AA3"/>
    <w:rsid w:val="0022776E"/>
    <w:rsid w:val="00257348"/>
    <w:rsid w:val="003932A3"/>
    <w:rsid w:val="004B55E8"/>
    <w:rsid w:val="004D536B"/>
    <w:rsid w:val="005241A0"/>
    <w:rsid w:val="00530A80"/>
    <w:rsid w:val="005405EA"/>
    <w:rsid w:val="005543DB"/>
    <w:rsid w:val="00562381"/>
    <w:rsid w:val="00607413"/>
    <w:rsid w:val="0070109C"/>
    <w:rsid w:val="00773593"/>
    <w:rsid w:val="00800B40"/>
    <w:rsid w:val="00832810"/>
    <w:rsid w:val="008C64C1"/>
    <w:rsid w:val="008D035F"/>
    <w:rsid w:val="00902023"/>
    <w:rsid w:val="009B6803"/>
    <w:rsid w:val="009C0AFE"/>
    <w:rsid w:val="00A16E7C"/>
    <w:rsid w:val="00A715B7"/>
    <w:rsid w:val="00AB479B"/>
    <w:rsid w:val="00B21149"/>
    <w:rsid w:val="00B47762"/>
    <w:rsid w:val="00B94468"/>
    <w:rsid w:val="00BA35B1"/>
    <w:rsid w:val="00BC7993"/>
    <w:rsid w:val="00BE24B9"/>
    <w:rsid w:val="00C17199"/>
    <w:rsid w:val="00C30364"/>
    <w:rsid w:val="00C7717C"/>
    <w:rsid w:val="00D53C06"/>
    <w:rsid w:val="00D77A74"/>
    <w:rsid w:val="00D80206"/>
    <w:rsid w:val="00D8593E"/>
    <w:rsid w:val="00D93B03"/>
    <w:rsid w:val="00DB3DDE"/>
    <w:rsid w:val="00DB47EE"/>
    <w:rsid w:val="00DC1008"/>
    <w:rsid w:val="00E045BC"/>
    <w:rsid w:val="00E114DC"/>
    <w:rsid w:val="00EE2A4C"/>
    <w:rsid w:val="00F723D7"/>
    <w:rsid w:val="00F912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www.sophrokhepri.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ophrokhepri.fr"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sycho-ressources.com/patricia-periovizza.html" TargetMode="External"/><Relationship Id="rId5" Type="http://schemas.openxmlformats.org/officeDocument/2006/relationships/footnotes" Target="footnotes.xml"/><Relationship Id="rId15" Type="http://schemas.openxmlformats.org/officeDocument/2006/relationships/hyperlink" Target="http://www.sophrokhepri.f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1741</Words>
  <Characters>9577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12</cp:revision>
  <cp:lastPrinted>2014-03-11T19:24:00Z</cp:lastPrinted>
  <dcterms:created xsi:type="dcterms:W3CDTF">2014-03-11T08:30:00Z</dcterms:created>
  <dcterms:modified xsi:type="dcterms:W3CDTF">2014-03-11T19:50:00Z</dcterms:modified>
</cp:coreProperties>
</file>