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Pr="001F2D9E" w:rsidRDefault="0081687C" w:rsidP="00FA3E22">
      <w:pPr>
        <w:jc w:val="center"/>
        <w:rPr>
          <w:b/>
          <w:color w:val="404040" w:themeColor="text1" w:themeTint="BF"/>
          <w:sz w:val="28"/>
          <w:szCs w:val="28"/>
        </w:rPr>
      </w:pPr>
      <w:bookmarkStart w:id="0" w:name="_GoBack"/>
      <w:bookmarkEnd w:id="0"/>
      <w:r>
        <w:rPr>
          <w:b/>
          <w:noProof/>
          <w:color w:val="404040" w:themeColor="text1" w:themeTint="BF"/>
          <w:sz w:val="28"/>
          <w:szCs w:val="28"/>
          <w:lang w:eastAsia="fr-FR"/>
        </w:rPr>
        <w:pict>
          <v:group id="Groupe 198" o:spid="_x0000_s1046" style="position:absolute;left:0;text-align:left;margin-left:-39.5pt;margin-top:23.5pt;width:536.05pt;height:663.05pt;z-index:251658240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4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4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Pr="008D43C4" w:rsidRDefault="008936B0" w:rsidP="00BC01C7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8936B0" w:rsidRDefault="008936B0" w:rsidP="00BC01C7">
                      <w:pPr>
                        <w:tabs>
                          <w:tab w:val="num" w:pos="360"/>
                        </w:tabs>
                        <w:spacing w:after="0" w:line="240" w:lineRule="auto"/>
                        <w:contextualSpacing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son stress, ses réactions, ses émotions avec l'approche des neurosciences </w:t>
                      </w:r>
                      <w:r w:rsidR="00BC01C7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en 6 modules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:rsidR="00BC01C7" w:rsidRDefault="00BC01C7" w:rsidP="00BC01C7">
                      <w:pPr>
                        <w:tabs>
                          <w:tab w:val="num" w:pos="360"/>
                        </w:tabs>
                        <w:spacing w:after="0" w:line="240" w:lineRule="auto"/>
                        <w:contextualSpacing/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C01C7" w:rsidRPr="00BC01C7" w:rsidRDefault="00BC01C7" w:rsidP="00BC01C7">
                      <w:pPr>
                        <w:pStyle w:val="Paragraphedeliste"/>
                        <w:numPr>
                          <w:ilvl w:val="3"/>
                          <w:numId w:val="7"/>
                        </w:numPr>
                        <w:tabs>
                          <w:tab w:val="left" w:pos="600"/>
                        </w:tabs>
                        <w:spacing w:after="0" w:line="240" w:lineRule="auto"/>
                        <w:ind w:left="240" w:hanging="24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Les modes de fonctionnement du cerveau face au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stress</w:t>
                      </w: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BC01C7" w:rsidRPr="00BC01C7" w:rsidRDefault="00BC01C7" w:rsidP="00BC01C7">
                      <w:pPr>
                        <w:pStyle w:val="Paragraphedeliste"/>
                        <w:numPr>
                          <w:ilvl w:val="3"/>
                          <w:numId w:val="7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240" w:hanging="24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reconnaître les émotions associées,</w:t>
                      </w:r>
                    </w:p>
                    <w:p w:rsidR="00BC01C7" w:rsidRPr="00BC01C7" w:rsidRDefault="00BC01C7" w:rsidP="00BC01C7">
                      <w:pPr>
                        <w:numPr>
                          <w:ilvl w:val="3"/>
                          <w:numId w:val="7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240" w:hanging="24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attitudes pour les apaiser,</w:t>
                      </w:r>
                    </w:p>
                    <w:p w:rsidR="00BC01C7" w:rsidRPr="00BC01C7" w:rsidRDefault="00BC01C7" w:rsidP="00BC01C7">
                      <w:pPr>
                        <w:numPr>
                          <w:ilvl w:val="3"/>
                          <w:numId w:val="7"/>
                        </w:numPr>
                        <w:tabs>
                          <w:tab w:val="left" w:pos="360"/>
                        </w:tabs>
                        <w:spacing w:after="0" w:line="240" w:lineRule="auto"/>
                        <w:ind w:left="240" w:hanging="240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 du stress sur notre organisme,</w:t>
                      </w:r>
                    </w:p>
                    <w:p w:rsidR="008936B0" w:rsidRPr="00BC01C7" w:rsidRDefault="00BC01C7" w:rsidP="00BC01C7">
                      <w:pPr>
                        <w:tabs>
                          <w:tab w:val="left" w:pos="0"/>
                          <w:tab w:val="left" w:pos="360"/>
                        </w:tabs>
                        <w:spacing w:after="0" w:line="240" w:lineRule="auto"/>
                        <w:ind w:left="240" w:hanging="24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BC01C7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Les facteurs de stress : comment</w:t>
                      </w:r>
                      <w:r w:rsidR="00AA7BF1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les</w:t>
                      </w:r>
                      <w:r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anticipe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8936B0"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(identifier les facteurs externes et notre capacité interne à y faire face),</w:t>
                      </w:r>
                    </w:p>
                    <w:p w:rsidR="008936B0" w:rsidRPr="00BC01C7" w:rsidRDefault="00BC01C7" w:rsidP="00BC01C7">
                      <w:pPr>
                        <w:tabs>
                          <w:tab w:val="num" w:pos="360"/>
                          <w:tab w:val="left" w:pos="600"/>
                        </w:tabs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6. </w:t>
                      </w:r>
                      <w:r w:rsidR="008936B0" w:rsidRPr="00BC01C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 w:rsidR="008936B0"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les attitudes pour s'apaiser en restant serein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936B0" w:rsidRPr="00BC01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et rationnel grâce aux modes mentaux :</w:t>
                      </w:r>
                    </w:p>
                    <w:p w:rsidR="008936B0" w:rsidRDefault="008936B0" w:rsidP="00BC01C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120" w:firstLine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8936B0" w:rsidRDefault="008936B0" w:rsidP="00BC01C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120" w:firstLine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Elargir son point de vue avec des exercices </w:t>
                      </w:r>
                      <w:r w:rsidR="00AA7BF1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nuancer son jugement, faciliter sa communication,</w:t>
                      </w:r>
                    </w:p>
                    <w:p w:rsidR="008936B0" w:rsidRDefault="008936B0" w:rsidP="00BC01C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120" w:firstLine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Trouver des solutions innovantes en </w:t>
                      </w:r>
                      <w:r w:rsidR="00AA7BF1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mettant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en cohérence moyens et exigences pour réussir une activité spécifique,</w:t>
                      </w:r>
                    </w:p>
                    <w:p w:rsidR="00BC01C7" w:rsidRDefault="00AA7BF1" w:rsidP="00BC01C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120" w:firstLine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Donner</w:t>
                      </w:r>
                      <w:r w:rsidR="008936B0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son point de vue sans agressivité tout en respectant l'opinion des autres.</w:t>
                      </w:r>
                    </w:p>
                    <w:p w:rsidR="00BC01C7" w:rsidRPr="00BC01C7" w:rsidRDefault="00BC01C7" w:rsidP="00BC01C7">
                      <w:pPr>
                        <w:tabs>
                          <w:tab w:val="num" w:pos="360"/>
                        </w:tabs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36B0" w:rsidRPr="008D43C4" w:rsidRDefault="008936B0" w:rsidP="00BC01C7">
                      <w:pPr>
                        <w:numPr>
                          <w:ilvl w:val="0"/>
                          <w:numId w:val="7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0" w:firstLine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Construire son plan d'actions individuel pour ancrer durablement le bien-être dans sa vie personnelle et professionnelle.</w:t>
                      </w:r>
                    </w:p>
                    <w:p w:rsidR="008936B0" w:rsidRPr="008D43C4" w:rsidRDefault="008936B0" w:rsidP="00BC01C7">
                      <w:pPr>
                        <w:tabs>
                          <w:tab w:val="num" w:pos="360"/>
                        </w:tabs>
                        <w:spacing w:after="0" w:line="240" w:lineRule="auto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36B0" w:rsidRPr="00442ED4" w:rsidRDefault="008936B0" w:rsidP="00BC01C7">
                      <w:pPr>
                        <w:tabs>
                          <w:tab w:val="num" w:pos="360"/>
                        </w:tabs>
                        <w:spacing w:after="0" w:line="240" w:lineRule="auto"/>
                        <w:contextualSpacing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4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5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5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Pr="00BE1F64" w:rsidRDefault="008936B0" w:rsidP="008936B0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36B0" w:rsidRDefault="008936B0" w:rsidP="008936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936B0" w:rsidRPr="00BE1F64" w:rsidRDefault="008936B0" w:rsidP="008936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8936B0" w:rsidRPr="00BE1F64" w:rsidRDefault="008936B0" w:rsidP="008936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personnelles ou professionnelles vécues comme difficiles.</w:t>
                      </w:r>
                    </w:p>
                    <w:p w:rsidR="008936B0" w:rsidRPr="00BE1F64" w:rsidRDefault="008936B0" w:rsidP="008936B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Compren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dre son stress et son émotivité,</w:t>
                      </w:r>
                    </w:p>
                    <w:p w:rsidR="008936B0" w:rsidRPr="0054274F" w:rsidRDefault="00C7665E" w:rsidP="008936B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Gérer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</w:t>
                      </w:r>
                      <w:r w:rsidR="008936B0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émotions :</w:t>
                      </w:r>
                      <w:r w:rsidR="008936B0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936B0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8936B0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8936B0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8936B0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8936B0" w:rsidRPr="0054274F" w:rsidRDefault="008936B0" w:rsidP="008936B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8936B0" w:rsidRPr="00442ED4" w:rsidRDefault="008936B0" w:rsidP="008936B0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Construire son plan d'actions individuel de bien-être</w:t>
                      </w:r>
                    </w:p>
                  </w:txbxContent>
                </v:textbox>
              </v:rect>
              <v:shape id="Arrondir un rectangle avec un coin du même côté 732" o:spid="_x0000_s105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5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5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Pr="006A1504" w:rsidRDefault="007B7AE2" w:rsidP="008936B0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  <w:t>Evelyne Revellat – 06 60 47 71 64</w:t>
                      </w:r>
                    </w:p>
                  </w:txbxContent>
                </v:textbox>
              </v:rect>
              <v:shape id="Arrondir un rectangle avec un coin du même côté 739" o:spid="_x0000_s105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5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5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Default="008936B0" w:rsidP="008936B0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8936B0" w:rsidRPr="008936B0" w:rsidRDefault="008936B0" w:rsidP="008936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Gestion des modes mentaux,</w:t>
                      </w:r>
                    </w:p>
                    <w:p w:rsidR="008936B0" w:rsidRDefault="008936B0" w:rsidP="008936B0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8936B0" w:rsidRPr="008936B0" w:rsidRDefault="008936B0" w:rsidP="008936B0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Exercices </w:t>
                      </w:r>
                      <w:r w:rsidR="00EB60C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pratiques de sophrologie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permettant un changement cognitif et comportemental (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respiration, de visualisation, de concentration)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  <v:shape id="Arrondir un rectangle avec un coin du même côté 734" o:spid="_x0000_s105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5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6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Default="008936B0" w:rsidP="008936B0">
                      <w:pPr>
                        <w:spacing w:after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</w:txbxContent>
                </v:textbox>
              </v:rect>
              <v:shape id="Arrondir un rectangle avec un coin du même côté 728" o:spid="_x0000_s106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6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6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8936B0" w:rsidRPr="00EB60C7" w:rsidRDefault="008936B0" w:rsidP="00EB60C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37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C7665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6 semaines par groupe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Groupe du</w:t>
                      </w:r>
                      <w:r w:rsidR="0086753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lundi </w:t>
                      </w:r>
                      <w:r w:rsidR="00867530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et  Groupe du jeudi.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3 Ateliers d'une demi-heure par journée d'intervention.</w:t>
                      </w:r>
                    </w:p>
                    <w:p w:rsidR="008936B0" w:rsidRPr="006A1504" w:rsidRDefault="008936B0" w:rsidP="008936B0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936B0" w:rsidRPr="006A1504" w:rsidRDefault="008936B0" w:rsidP="008936B0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6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8936B0" w:rsidRPr="00D31A1E" w:rsidRDefault="008936B0" w:rsidP="008936B0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8936B0">
        <w:rPr>
          <w:b/>
          <w:color w:val="404040" w:themeColor="text1" w:themeTint="BF"/>
          <w:sz w:val="28"/>
          <w:szCs w:val="28"/>
        </w:rPr>
        <w:t xml:space="preserve">ATELIERS </w:t>
      </w:r>
      <w:r w:rsidR="00EB5D9A" w:rsidRPr="001F2D9E">
        <w:rPr>
          <w:b/>
          <w:color w:val="404040" w:themeColor="text1" w:themeTint="BF"/>
          <w:sz w:val="28"/>
          <w:szCs w:val="28"/>
        </w:rPr>
        <w:t>GESTION DU STRESS</w:t>
      </w:r>
      <w:r w:rsidR="008936B0">
        <w:rPr>
          <w:b/>
          <w:color w:val="404040" w:themeColor="text1" w:themeTint="BF"/>
          <w:sz w:val="28"/>
          <w:szCs w:val="28"/>
        </w:rPr>
        <w:t xml:space="preserve"> </w:t>
      </w:r>
      <w:r w:rsidR="007B7AE2" w:rsidRPr="007B7AE2">
        <w:rPr>
          <w:b/>
          <w:i/>
          <w:color w:val="404040" w:themeColor="text1" w:themeTint="BF"/>
          <w:sz w:val="28"/>
          <w:szCs w:val="28"/>
        </w:rPr>
        <w:t>(</w:t>
      </w:r>
      <w:r w:rsidR="008936B0" w:rsidRPr="007B7AE2">
        <w:rPr>
          <w:b/>
          <w:i/>
          <w:color w:val="404040" w:themeColor="text1" w:themeTint="BF"/>
          <w:sz w:val="28"/>
          <w:szCs w:val="28"/>
        </w:rPr>
        <w:t xml:space="preserve">à la </w:t>
      </w:r>
      <w:r w:rsidR="007B7AE2" w:rsidRPr="007B7AE2">
        <w:rPr>
          <w:b/>
          <w:i/>
          <w:color w:val="404040" w:themeColor="text1" w:themeTint="BF"/>
          <w:sz w:val="28"/>
          <w:szCs w:val="28"/>
        </w:rPr>
        <w:t>pause déjeuner)</w:t>
      </w:r>
    </w:p>
    <w:sectPr w:rsidR="00A171ED" w:rsidRPr="001F2D9E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08" w:rsidRDefault="00CE4708" w:rsidP="00FA3E22">
      <w:pPr>
        <w:spacing w:after="0" w:line="240" w:lineRule="auto"/>
      </w:pPr>
      <w:r>
        <w:separator/>
      </w:r>
    </w:p>
  </w:endnote>
  <w:endnote w:type="continuationSeparator" w:id="0">
    <w:p w:rsidR="00CE4708" w:rsidRDefault="00CE4708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noProof/>
        <w:color w:val="404040" w:themeColor="text1" w:themeTint="BF"/>
        <w:sz w:val="20"/>
        <w:szCs w:val="20"/>
      </w:rPr>
      <w:t>S</w:t>
    </w:r>
    <w:r w:rsidRPr="001F2D9E">
      <w:rPr>
        <w:color w:val="404040" w:themeColor="text1" w:themeTint="BF"/>
        <w:sz w:val="20"/>
        <w:szCs w:val="20"/>
      </w:rPr>
      <w:t>ARL KHEPRI DEVELOPPEMENT au capital de 10 000 €</w:t>
    </w:r>
  </w:p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color w:val="404040" w:themeColor="text1" w:themeTint="BF"/>
        <w:sz w:val="20"/>
        <w:szCs w:val="20"/>
      </w:rPr>
      <w:t xml:space="preserve">129 Bd Pasteur -  94360 BRY SUR MARNE - Tél. :+33 (0)01 47 06 32 54 - Fax : +33 (0)9 57 74 32 54 </w:t>
    </w:r>
    <w:r w:rsidRPr="001F2D9E">
      <w:rPr>
        <w:color w:val="404040" w:themeColor="text1" w:themeTint="BF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08" w:rsidRDefault="00CE4708" w:rsidP="00FA3E22">
      <w:pPr>
        <w:spacing w:after="0" w:line="240" w:lineRule="auto"/>
      </w:pPr>
      <w:r>
        <w:separator/>
      </w:r>
    </w:p>
  </w:footnote>
  <w:footnote w:type="continuationSeparator" w:id="0">
    <w:p w:rsidR="00CE4708" w:rsidRDefault="00CE4708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B5D9A" w:rsidP="00EB5D9A">
    <w:pPr>
      <w:spacing w:after="0" w:line="240" w:lineRule="auto"/>
      <w:jc w:val="right"/>
      <w:rPr>
        <w:rFonts w:ascii="Calibri" w:hAnsi="Calibri" w:cs="Calibri"/>
        <w:b/>
        <w:bCs/>
        <w:i/>
        <w:iCs/>
        <w:color w:val="7F7F7F"/>
        <w:sz w:val="24"/>
        <w:szCs w:val="24"/>
      </w:rPr>
    </w:pPr>
    <w:r w:rsidRPr="008936B0">
      <w:rPr>
        <w:rFonts w:ascii="Calibri" w:hAnsi="Calibri" w:cs="Calibri"/>
        <w:b/>
        <w:i/>
        <w:noProof/>
        <w:color w:val="7F7F7F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</w:p>
  <w:p w:rsidR="00FA3E22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313A3"/>
    <w:rsid w:val="00087191"/>
    <w:rsid w:val="000F39E5"/>
    <w:rsid w:val="001043FF"/>
    <w:rsid w:val="00164FBB"/>
    <w:rsid w:val="001F2D9E"/>
    <w:rsid w:val="001F7A1C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5006A8"/>
    <w:rsid w:val="0054274F"/>
    <w:rsid w:val="00560483"/>
    <w:rsid w:val="00576F8B"/>
    <w:rsid w:val="005F4E3D"/>
    <w:rsid w:val="006A1504"/>
    <w:rsid w:val="006B3EF1"/>
    <w:rsid w:val="00707862"/>
    <w:rsid w:val="007462BD"/>
    <w:rsid w:val="007A229E"/>
    <w:rsid w:val="007B7AE2"/>
    <w:rsid w:val="0081687C"/>
    <w:rsid w:val="00855529"/>
    <w:rsid w:val="00867530"/>
    <w:rsid w:val="008936B0"/>
    <w:rsid w:val="008A6D6D"/>
    <w:rsid w:val="008D43C4"/>
    <w:rsid w:val="008D5319"/>
    <w:rsid w:val="00986307"/>
    <w:rsid w:val="00A171ED"/>
    <w:rsid w:val="00A86936"/>
    <w:rsid w:val="00A92DF4"/>
    <w:rsid w:val="00A94909"/>
    <w:rsid w:val="00AA705B"/>
    <w:rsid w:val="00AA7BF1"/>
    <w:rsid w:val="00AE0679"/>
    <w:rsid w:val="00B007E1"/>
    <w:rsid w:val="00B525B4"/>
    <w:rsid w:val="00BC01C7"/>
    <w:rsid w:val="00BE1F64"/>
    <w:rsid w:val="00BF6EF5"/>
    <w:rsid w:val="00C7665E"/>
    <w:rsid w:val="00CD37A6"/>
    <w:rsid w:val="00CD3A29"/>
    <w:rsid w:val="00CE4708"/>
    <w:rsid w:val="00DB7CA9"/>
    <w:rsid w:val="00DF7D59"/>
    <w:rsid w:val="00E16384"/>
    <w:rsid w:val="00E24280"/>
    <w:rsid w:val="00E75395"/>
    <w:rsid w:val="00EA102C"/>
    <w:rsid w:val="00EA593E"/>
    <w:rsid w:val="00EB5D9A"/>
    <w:rsid w:val="00EB60C7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10</cp:revision>
  <dcterms:created xsi:type="dcterms:W3CDTF">2014-03-17T18:01:00Z</dcterms:created>
  <dcterms:modified xsi:type="dcterms:W3CDTF">2014-03-20T13:07:00Z</dcterms:modified>
</cp:coreProperties>
</file>