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4A78A2" w:rsidRPr="00B96B2E" w:rsidRDefault="004A78A2" w:rsidP="004A78A2">
      <w:pPr>
        <w:spacing w:after="0" w:line="240" w:lineRule="auto"/>
        <w:ind w:left="214"/>
        <w:rPr>
          <w:rFonts w:eastAsia="Times New Roman" w:cs="Arial"/>
          <w:b/>
          <w:lang w:eastAsia="fr-FR"/>
        </w:rPr>
      </w:pPr>
      <w:r w:rsidRPr="00B96B2E">
        <w:rPr>
          <w:rFonts w:eastAsia="Times New Roman" w:cs="Arial"/>
          <w:b/>
          <w:lang w:eastAsia="fr-FR"/>
        </w:rPr>
        <w:t>OPCALIM en chiffres c'est :</w:t>
      </w:r>
    </w:p>
    <w:p w:rsidR="003E3D48" w:rsidRPr="00B96B2E" w:rsidRDefault="003E3D48" w:rsidP="004A78A2">
      <w:pPr>
        <w:numPr>
          <w:ilvl w:val="0"/>
          <w:numId w:val="1"/>
        </w:numPr>
        <w:spacing w:after="0" w:line="240" w:lineRule="auto"/>
        <w:ind w:left="214"/>
        <w:rPr>
          <w:rFonts w:eastAsia="Times New Roman" w:cs="Arial"/>
          <w:lang w:eastAsia="fr-FR"/>
        </w:rPr>
      </w:pPr>
      <w:r w:rsidRPr="00B96B2E">
        <w:rPr>
          <w:rFonts w:eastAsia="Times New Roman" w:cs="Arial"/>
          <w:bCs/>
          <w:lang w:eastAsia="fr-FR"/>
        </w:rPr>
        <w:t>29 conventions collectives</w:t>
      </w:r>
      <w:r w:rsidRPr="00B96B2E">
        <w:rPr>
          <w:rFonts w:eastAsia="Times New Roman" w:cs="Arial"/>
          <w:lang w:eastAsia="fr-FR"/>
        </w:rPr>
        <w:t> du champ des industries alimentaires et de la coopération agricole et de l’alimentation en détail,</w:t>
      </w:r>
    </w:p>
    <w:p w:rsidR="003E3D48" w:rsidRPr="00B96B2E" w:rsidRDefault="003E3D48" w:rsidP="004A78A2">
      <w:pPr>
        <w:numPr>
          <w:ilvl w:val="0"/>
          <w:numId w:val="1"/>
        </w:numPr>
        <w:spacing w:after="0" w:line="240" w:lineRule="auto"/>
        <w:ind w:left="214"/>
        <w:rPr>
          <w:rFonts w:eastAsia="Times New Roman" w:cs="Arial"/>
          <w:lang w:eastAsia="fr-FR"/>
        </w:rPr>
      </w:pPr>
      <w:r w:rsidRPr="00B96B2E">
        <w:rPr>
          <w:rFonts w:eastAsia="Times New Roman" w:cs="Arial"/>
          <w:bCs/>
          <w:lang w:eastAsia="fr-FR"/>
        </w:rPr>
        <w:t>46 106 entreprises adhérentes</w:t>
      </w:r>
      <w:r w:rsidRPr="00B96B2E">
        <w:rPr>
          <w:rFonts w:eastAsia="Times New Roman" w:cs="Arial"/>
          <w:lang w:eastAsia="fr-FR"/>
        </w:rPr>
        <w:t>,</w:t>
      </w:r>
    </w:p>
    <w:p w:rsidR="003E3D48" w:rsidRPr="00B96B2E" w:rsidRDefault="004A78A2" w:rsidP="004A78A2">
      <w:pPr>
        <w:numPr>
          <w:ilvl w:val="0"/>
          <w:numId w:val="1"/>
        </w:numPr>
        <w:spacing w:after="0" w:line="240" w:lineRule="auto"/>
        <w:ind w:left="214"/>
        <w:rPr>
          <w:rFonts w:eastAsia="Times New Roman" w:cs="Arial"/>
          <w:lang w:eastAsia="fr-FR"/>
        </w:rPr>
      </w:pPr>
      <w:r w:rsidRPr="00B96B2E">
        <w:rPr>
          <w:rFonts w:eastAsia="Times New Roman" w:cs="Arial"/>
          <w:bCs/>
          <w:lang w:eastAsia="fr-FR"/>
        </w:rPr>
        <w:t>540 398 salarié</w:t>
      </w:r>
      <w:r w:rsidR="003E3D48" w:rsidRPr="00B96B2E">
        <w:rPr>
          <w:rFonts w:eastAsia="Times New Roman" w:cs="Arial"/>
          <w:lang w:eastAsia="fr-FR"/>
        </w:rPr>
        <w:t>,</w:t>
      </w:r>
    </w:p>
    <w:p w:rsidR="003E3D48" w:rsidRPr="00B96B2E" w:rsidRDefault="003E3D48" w:rsidP="004A78A2">
      <w:pPr>
        <w:numPr>
          <w:ilvl w:val="0"/>
          <w:numId w:val="1"/>
        </w:numPr>
        <w:spacing w:after="0" w:line="240" w:lineRule="auto"/>
        <w:ind w:left="214"/>
        <w:rPr>
          <w:rFonts w:eastAsia="Times New Roman" w:cs="Arial"/>
          <w:lang w:eastAsia="fr-FR"/>
        </w:rPr>
      </w:pPr>
      <w:r w:rsidRPr="00B96B2E">
        <w:rPr>
          <w:rFonts w:eastAsia="Times New Roman" w:cs="Arial"/>
          <w:bCs/>
          <w:lang w:eastAsia="fr-FR"/>
        </w:rPr>
        <w:t>229 M€ de collecte</w:t>
      </w:r>
      <w:r w:rsidR="004A78A2" w:rsidRPr="00B96B2E">
        <w:rPr>
          <w:rFonts w:eastAsia="Times New Roman" w:cs="Arial"/>
          <w:lang w:eastAsia="fr-FR"/>
        </w:rPr>
        <w:t xml:space="preserve"> </w:t>
      </w:r>
      <w:r w:rsidRPr="00B96B2E">
        <w:rPr>
          <w:rFonts w:eastAsia="Times New Roman" w:cs="Arial"/>
          <w:lang w:eastAsia="fr-FR"/>
        </w:rPr>
        <w:t>au titre du Plan de formation, de la Professionnalisation et du CIF (hors taxe d’apprentissage en délégation de l’ANIA et de Coop de France).</w:t>
      </w:r>
    </w:p>
    <w:p w:rsidR="004A78A2" w:rsidRPr="00B96B2E" w:rsidRDefault="004A78A2" w:rsidP="004A78A2">
      <w:pPr>
        <w:spacing w:after="0" w:line="240" w:lineRule="auto"/>
        <w:rPr>
          <w:rFonts w:eastAsia="Times New Roman" w:cs="Arial"/>
          <w:b/>
          <w:lang w:eastAsia="fr-FR"/>
        </w:rPr>
      </w:pPr>
    </w:p>
    <w:p w:rsidR="004A78A2" w:rsidRPr="00B96B2E" w:rsidRDefault="004A78A2" w:rsidP="004A78A2">
      <w:pPr>
        <w:spacing w:after="0" w:line="240" w:lineRule="auto"/>
        <w:rPr>
          <w:rFonts w:eastAsia="Times New Roman" w:cs="Arial"/>
          <w:b/>
          <w:lang w:eastAsia="fr-FR"/>
        </w:rPr>
      </w:pPr>
      <w:r w:rsidRPr="00B96B2E">
        <w:rPr>
          <w:rFonts w:cs="Arial"/>
        </w:rPr>
        <w:t>OPCALIM a une gouvernance paritaire associant l’ensemble des familles professionnelles et une organisation technique performante répondant aux attentes des salariés, des entreprises, des branches, des institutions.</w:t>
      </w:r>
    </w:p>
    <w:p w:rsidR="004A78A2" w:rsidRPr="00B96B2E" w:rsidRDefault="004A78A2" w:rsidP="004A78A2">
      <w:pPr>
        <w:spacing w:after="0" w:line="240" w:lineRule="auto"/>
        <w:rPr>
          <w:rFonts w:eastAsia="Times New Roman" w:cs="Arial"/>
          <w:lang w:eastAsia="fr-FR"/>
        </w:rPr>
      </w:pPr>
      <w:r w:rsidRPr="00B96B2E">
        <w:rPr>
          <w:rFonts w:eastAsia="Times New Roman" w:cs="Arial"/>
          <w:lang w:eastAsia="fr-FR"/>
        </w:rPr>
        <w:t>OPCALIM regroupe les représentants de 34 organisations professionnelles d'employeurs des secteurs visés et l'ensemble des organisations syndicales représentatives des salariés.</w:t>
      </w:r>
    </w:p>
    <w:p w:rsidR="00DC7F8A" w:rsidRPr="00B96B2E" w:rsidRDefault="00DC7F8A" w:rsidP="004A78A2">
      <w:pPr>
        <w:pStyle w:val="Titre2"/>
        <w:pBdr>
          <w:bottom w:val="single" w:sz="6" w:space="5" w:color="E8E8E9"/>
        </w:pBdr>
        <w:shd w:val="clear" w:color="auto" w:fill="FFFFFF"/>
        <w:spacing w:before="0" w:line="240" w:lineRule="auto"/>
        <w:rPr>
          <w:rFonts w:asciiTheme="minorHAnsi" w:hAnsiTheme="minorHAnsi" w:cs="Arial"/>
          <w:b w:val="0"/>
          <w:color w:val="auto"/>
          <w:sz w:val="22"/>
          <w:szCs w:val="22"/>
        </w:rPr>
      </w:pPr>
      <w:r w:rsidRPr="00B96B2E">
        <w:rPr>
          <w:rFonts w:asciiTheme="minorHAnsi" w:hAnsiTheme="minorHAnsi" w:cs="Arial"/>
          <w:b w:val="0"/>
          <w:color w:val="auto"/>
          <w:sz w:val="22"/>
          <w:szCs w:val="22"/>
        </w:rPr>
        <w:t xml:space="preserve">OPCALIM </w:t>
      </w:r>
      <w:r w:rsidR="004A78A2" w:rsidRPr="00B96B2E">
        <w:rPr>
          <w:rFonts w:asciiTheme="minorHAnsi" w:hAnsiTheme="minorHAnsi" w:cs="Arial"/>
          <w:b w:val="0"/>
          <w:color w:val="auto"/>
          <w:sz w:val="22"/>
          <w:szCs w:val="22"/>
        </w:rPr>
        <w:t xml:space="preserve">intervient </w:t>
      </w:r>
      <w:r w:rsidRPr="00B96B2E">
        <w:rPr>
          <w:rFonts w:asciiTheme="minorHAnsi" w:hAnsiTheme="minorHAnsi" w:cs="Arial"/>
          <w:b w:val="0"/>
          <w:color w:val="auto"/>
          <w:sz w:val="22"/>
          <w:szCs w:val="22"/>
        </w:rPr>
        <w:t>dans toutes les instances où sont déterminés les orientations générales de la politique de formation, les mesures de gestion financières et le suivi des financements des actions de formation présentées par les entreprises adhérentes.</w:t>
      </w:r>
    </w:p>
    <w:p w:rsidR="00DC7F8A" w:rsidRPr="00B96B2E" w:rsidRDefault="00DC7F8A" w:rsidP="004A78A2">
      <w:pPr>
        <w:pStyle w:val="NormalWeb"/>
        <w:shd w:val="clear" w:color="auto" w:fill="FFFFFF"/>
        <w:spacing w:before="0" w:beforeAutospacing="0" w:after="0" w:afterAutospacing="0"/>
        <w:rPr>
          <w:rFonts w:asciiTheme="minorHAnsi" w:hAnsiTheme="minorHAnsi" w:cs="Arial"/>
          <w:sz w:val="22"/>
          <w:szCs w:val="22"/>
        </w:rPr>
      </w:pPr>
    </w:p>
    <w:p w:rsidR="004E54E8" w:rsidRPr="00B96B2E" w:rsidRDefault="00DC7F8A" w:rsidP="004A78A2">
      <w:pPr>
        <w:spacing w:after="0" w:line="240" w:lineRule="auto"/>
        <w:rPr>
          <w:rFonts w:eastAsia="Times New Roman" w:cs="Arial"/>
          <w:lang w:eastAsia="fr-FR"/>
        </w:rPr>
      </w:pPr>
      <w:r w:rsidRPr="00B96B2E">
        <w:rPr>
          <w:rFonts w:eastAsia="Times New Roman" w:cs="Arial"/>
          <w:lang w:eastAsia="fr-FR"/>
        </w:rPr>
        <w:t>Deux sujets :</w:t>
      </w:r>
    </w:p>
    <w:p w:rsidR="00DC7F8A" w:rsidRPr="00B96B2E" w:rsidRDefault="00DC7F8A" w:rsidP="004A78A2">
      <w:pPr>
        <w:pStyle w:val="Paragraphedeliste"/>
        <w:numPr>
          <w:ilvl w:val="1"/>
          <w:numId w:val="1"/>
        </w:numPr>
        <w:spacing w:after="0" w:line="240" w:lineRule="auto"/>
        <w:rPr>
          <w:rFonts w:eastAsia="Times New Roman" w:cs="Arial"/>
          <w:lang w:eastAsia="fr-FR"/>
        </w:rPr>
      </w:pPr>
      <w:r w:rsidRPr="00B96B2E">
        <w:rPr>
          <w:rFonts w:eastAsia="Times New Roman" w:cs="Arial"/>
          <w:lang w:eastAsia="fr-FR"/>
        </w:rPr>
        <w:t>Risques psychosociaux : Qualité de vie au travail</w:t>
      </w:r>
    </w:p>
    <w:p w:rsidR="00DC7F8A" w:rsidRPr="00B96B2E" w:rsidRDefault="00DC7F8A" w:rsidP="004A78A2">
      <w:pPr>
        <w:spacing w:after="0" w:line="240" w:lineRule="auto"/>
        <w:rPr>
          <w:rFonts w:eastAsia="Times New Roman" w:cs="Arial"/>
          <w:lang w:eastAsia="fr-FR"/>
        </w:rPr>
      </w:pPr>
      <w:r w:rsidRPr="00B96B2E">
        <w:rPr>
          <w:rFonts w:eastAsia="Times New Roman" w:cs="Arial"/>
          <w:lang w:eastAsia="fr-FR"/>
        </w:rPr>
        <w:t xml:space="preserve">Diagnostique INRS prévu : état des lieux </w:t>
      </w:r>
      <w:r w:rsidR="008C1445" w:rsidRPr="00B96B2E">
        <w:rPr>
          <w:rFonts w:eastAsia="Times New Roman" w:cs="Arial"/>
          <w:lang w:eastAsia="fr-FR"/>
        </w:rPr>
        <w:t>faites par enquête</w:t>
      </w:r>
    </w:p>
    <w:p w:rsidR="00DC7F8A" w:rsidRPr="00B96B2E" w:rsidRDefault="00DC7F8A" w:rsidP="004A78A2">
      <w:pPr>
        <w:spacing w:after="0" w:line="240" w:lineRule="auto"/>
        <w:rPr>
          <w:rFonts w:eastAsia="Times New Roman" w:cs="Arial"/>
          <w:color w:val="475258"/>
          <w:lang w:eastAsia="fr-FR"/>
        </w:rPr>
      </w:pPr>
    </w:p>
    <w:p w:rsidR="00DC7F8A" w:rsidRPr="00B96B2E" w:rsidRDefault="00DC7F8A" w:rsidP="004A78A2">
      <w:pPr>
        <w:pStyle w:val="Paragraphedeliste"/>
        <w:numPr>
          <w:ilvl w:val="1"/>
          <w:numId w:val="1"/>
        </w:numPr>
        <w:spacing w:after="0" w:line="240" w:lineRule="auto"/>
        <w:rPr>
          <w:rFonts w:ascii="Arial" w:eastAsia="Times New Roman" w:hAnsi="Arial" w:cs="Arial"/>
          <w:lang w:eastAsia="fr-FR"/>
        </w:rPr>
      </w:pPr>
      <w:r w:rsidRPr="00B96B2E">
        <w:rPr>
          <w:rFonts w:eastAsia="Times New Roman" w:cs="Arial"/>
          <w:lang w:eastAsia="fr-FR"/>
        </w:rPr>
        <w:t>Equipe du Comité de Direction</w:t>
      </w:r>
    </w:p>
    <w:sectPr w:rsidR="00DC7F8A" w:rsidRPr="00B96B2E"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C47EB"/>
    <w:multiLevelType w:val="hybridMultilevel"/>
    <w:tmpl w:val="9BFA7392"/>
    <w:lvl w:ilvl="0" w:tplc="DFBCE87C">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332170C"/>
    <w:multiLevelType w:val="multilevel"/>
    <w:tmpl w:val="5F50E5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E3D48"/>
    <w:rsid w:val="002C0CB7"/>
    <w:rsid w:val="0038400D"/>
    <w:rsid w:val="003E3D48"/>
    <w:rsid w:val="004A78A2"/>
    <w:rsid w:val="004E54E8"/>
    <w:rsid w:val="008C1445"/>
    <w:rsid w:val="00B96B2E"/>
    <w:rsid w:val="00C32BBC"/>
    <w:rsid w:val="00D95664"/>
    <w:rsid w:val="00DC7F8A"/>
    <w:rsid w:val="00FF40F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2">
    <w:name w:val="heading 2"/>
    <w:basedOn w:val="Normal"/>
    <w:next w:val="Normal"/>
    <w:link w:val="Titre2Car"/>
    <w:uiPriority w:val="9"/>
    <w:unhideWhenUsed/>
    <w:qFormat/>
    <w:rsid w:val="00DC7F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3E3D48"/>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3E3D48"/>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3E3D48"/>
    <w:rPr>
      <w:color w:val="0000FF"/>
      <w:u w:val="single"/>
    </w:rPr>
  </w:style>
  <w:style w:type="paragraph" w:styleId="Paragraphedeliste">
    <w:name w:val="List Paragraph"/>
    <w:basedOn w:val="Normal"/>
    <w:uiPriority w:val="34"/>
    <w:qFormat/>
    <w:rsid w:val="00DC7F8A"/>
    <w:pPr>
      <w:ind w:left="720"/>
      <w:contextualSpacing/>
    </w:pPr>
  </w:style>
  <w:style w:type="character" w:customStyle="1" w:styleId="Titre2Car">
    <w:name w:val="Titre 2 Car"/>
    <w:basedOn w:val="Policepardfaut"/>
    <w:link w:val="Titre2"/>
    <w:uiPriority w:val="9"/>
    <w:rsid w:val="00DC7F8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DC7F8A"/>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603294235">
      <w:bodyDiv w:val="1"/>
      <w:marLeft w:val="0"/>
      <w:marRight w:val="0"/>
      <w:marTop w:val="0"/>
      <w:marBottom w:val="0"/>
      <w:divBdr>
        <w:top w:val="none" w:sz="0" w:space="0" w:color="auto"/>
        <w:left w:val="none" w:sz="0" w:space="0" w:color="auto"/>
        <w:bottom w:val="none" w:sz="0" w:space="0" w:color="auto"/>
        <w:right w:val="none" w:sz="0" w:space="0" w:color="auto"/>
      </w:divBdr>
    </w:div>
    <w:div w:id="170887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1616</TotalTime>
  <Pages>1</Pages>
  <Words>179</Words>
  <Characters>987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2014-01-27T16:41:00Z</dcterms:created>
  <dcterms:modified xsi:type="dcterms:W3CDTF">2014-01-30T14:56:00Z</dcterms:modified>
</cp:coreProperties>
</file>