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BB" w:rsidRPr="000860BB" w:rsidRDefault="000860BB" w:rsidP="000860BB">
      <w:pPr>
        <w:spacing w:after="0" w:line="240" w:lineRule="auto"/>
        <w:rPr>
          <w:rFonts w:ascii="Arial" w:eastAsia="Times New Roman" w:hAnsi="Arial" w:cs="Arial"/>
          <w:b/>
          <w:sz w:val="20"/>
          <w:szCs w:val="20"/>
          <w:lang w:eastAsia="fr-FR"/>
        </w:rPr>
      </w:pPr>
      <w:r w:rsidRPr="000860BB">
        <w:rPr>
          <w:rFonts w:ascii="Arial" w:eastAsia="Times New Roman" w:hAnsi="Arial" w:cs="Arial"/>
          <w:b/>
          <w:sz w:val="20"/>
          <w:szCs w:val="20"/>
          <w:lang w:eastAsia="fr-FR"/>
        </w:rPr>
        <w:t xml:space="preserve">SCPI Scellier </w:t>
      </w:r>
    </w:p>
    <w:p w:rsidR="000860BB" w:rsidRPr="000860BB" w:rsidRDefault="000860BB" w:rsidP="000860BB">
      <w:pPr>
        <w:spacing w:after="0" w:line="240" w:lineRule="auto"/>
        <w:rPr>
          <w:rFonts w:ascii="Arial" w:eastAsia="Times New Roman" w:hAnsi="Arial" w:cs="Arial"/>
          <w:sz w:val="20"/>
          <w:szCs w:val="20"/>
          <w:lang w:eastAsia="fr-FR"/>
        </w:rPr>
      </w:pPr>
      <w:r w:rsidRPr="000860BB">
        <w:rPr>
          <w:rFonts w:ascii="Arial" w:eastAsia="Times New Roman" w:hAnsi="Arial" w:cs="Arial"/>
          <w:b/>
          <w:sz w:val="20"/>
          <w:szCs w:val="20"/>
          <w:lang w:eastAsia="fr-FR"/>
        </w:rPr>
        <w:t xml:space="preserve">Urban Patrimoine -- EXCLUSIVE PARTNERS URBAN PREMIUM </w:t>
      </w:r>
    </w:p>
    <w:p w:rsidR="000860BB" w:rsidRPr="000860BB" w:rsidRDefault="000860BB" w:rsidP="000860BB">
      <w:pPr>
        <w:spacing w:after="0" w:line="240" w:lineRule="auto"/>
        <w:rPr>
          <w:rFonts w:ascii="Arial" w:eastAsia="Times New Roman" w:hAnsi="Arial" w:cs="Arial"/>
          <w:sz w:val="20"/>
          <w:szCs w:val="20"/>
          <w:lang w:eastAsia="fr-FR"/>
        </w:rPr>
      </w:pPr>
      <w:r w:rsidRPr="000860BB">
        <w:rPr>
          <w:rFonts w:ascii="Arial" w:eastAsia="Times New Roman" w:hAnsi="Arial" w:cs="Arial"/>
          <w:sz w:val="20"/>
          <w:szCs w:val="20"/>
          <w:lang w:eastAsia="fr-FR"/>
        </w:rPr>
        <w:pict>
          <v:rect id="_x0000_i1025" style="width:0;height:1.5pt" o:hralign="center" o:hrstd="t" o:hr="t" fillcolor="#a0a0a0" stroked="f"/>
        </w:pict>
      </w:r>
    </w:p>
    <w:p w:rsidR="000860BB" w:rsidRPr="000860BB" w:rsidRDefault="000860BB" w:rsidP="000860BB">
      <w:pPr>
        <w:pBdr>
          <w:bottom w:val="single" w:sz="6" w:space="1" w:color="auto"/>
        </w:pBdr>
        <w:spacing w:after="0" w:line="240" w:lineRule="auto"/>
        <w:jc w:val="center"/>
        <w:rPr>
          <w:rFonts w:ascii="Arial" w:eastAsia="Times New Roman" w:hAnsi="Arial" w:cs="Arial"/>
          <w:vanish/>
          <w:sz w:val="20"/>
          <w:szCs w:val="20"/>
          <w:lang w:eastAsia="fr-FR"/>
        </w:rPr>
      </w:pPr>
      <w:r w:rsidRPr="000860BB">
        <w:rPr>
          <w:rFonts w:ascii="Arial" w:eastAsia="Times New Roman" w:hAnsi="Arial" w:cs="Arial"/>
          <w:vanish/>
          <w:sz w:val="20"/>
          <w:szCs w:val="20"/>
          <w:lang w:eastAsia="fr-FR"/>
        </w:rPr>
        <w:t>Haut du formulaire</w:t>
      </w:r>
    </w:p>
    <w:p w:rsidR="000860BB" w:rsidRPr="000860BB" w:rsidRDefault="000860BB" w:rsidP="000860BB">
      <w:pPr>
        <w:spacing w:after="0" w:line="240" w:lineRule="auto"/>
        <w:rPr>
          <w:rFonts w:ascii="Arial" w:eastAsia="Times New Roman" w:hAnsi="Arial" w:cs="Arial"/>
          <w:sz w:val="20"/>
          <w:szCs w:val="20"/>
          <w:lang w:eastAsia="fr-FR"/>
        </w:rPr>
      </w:pPr>
      <w:r w:rsidRPr="000860BB">
        <w:rPr>
          <w:rFonts w:ascii="Arial" w:eastAsia="Times New Roman" w:hAnsi="Arial" w:cs="Arial"/>
          <w:noProof/>
          <w:sz w:val="20"/>
          <w:szCs w:val="20"/>
          <w:lang w:eastAsia="fr-FR"/>
        </w:rPr>
        <w:drawing>
          <wp:inline distT="0" distB="0" distL="0" distR="0">
            <wp:extent cx="2095500" cy="952500"/>
            <wp:effectExtent l="19050" t="0" r="0" b="0"/>
            <wp:docPr id="2" name="Image 2" descr="http://www.arkanissim.fr/espaceconseiller/downloadfile/58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5879-1.jpg"/>
                    <pic:cNvPicPr>
                      <a:picLocks noChangeAspect="1" noChangeArrowheads="1"/>
                    </pic:cNvPicPr>
                  </pic:nvPicPr>
                  <pic:blipFill>
                    <a:blip r:embed="rId4" cstate="print"/>
                    <a:srcRect/>
                    <a:stretch>
                      <a:fillRect/>
                    </a:stretch>
                  </pic:blipFill>
                  <pic:spPr bwMode="auto">
                    <a:xfrm>
                      <a:off x="0" y="0"/>
                      <a:ext cx="2095500" cy="952500"/>
                    </a:xfrm>
                    <a:prstGeom prst="rect">
                      <a:avLst/>
                    </a:prstGeom>
                    <a:noFill/>
                    <a:ln w="9525">
                      <a:noFill/>
                      <a:miter lim="800000"/>
                      <a:headEnd/>
                      <a:tailEnd/>
                    </a:ln>
                  </pic:spPr>
                </pic:pic>
              </a:graphicData>
            </a:graphic>
          </wp:inline>
        </w:drawing>
      </w:r>
      <w:r w:rsidRPr="000860BB">
        <w:rPr>
          <w:rFonts w:ascii="Arial" w:eastAsia="Times New Roman" w:hAnsi="Arial" w:cs="Arial"/>
          <w:sz w:val="20"/>
          <w:szCs w:val="20"/>
          <w:lang w:eastAsia="fr-FR"/>
        </w:rPr>
        <w:br/>
      </w:r>
      <w:r w:rsidRPr="000860BB">
        <w:rPr>
          <w:rFonts w:ascii="Arial" w:eastAsia="Times New Roman" w:hAnsi="Arial" w:cs="Arial"/>
          <w:noProof/>
          <w:sz w:val="20"/>
          <w:szCs w:val="20"/>
          <w:lang w:eastAsia="fr-FR"/>
        </w:rPr>
        <w:drawing>
          <wp:inline distT="0" distB="0" distL="0" distR="0">
            <wp:extent cx="2095500" cy="1409700"/>
            <wp:effectExtent l="19050" t="0" r="0" b="0"/>
            <wp:docPr id="3" name="Image 3" descr="http://www.arkanissim.fr/espaceconseiller/downloadfile/5880-1_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5880-1_000.jpg"/>
                    <pic:cNvPicPr>
                      <a:picLocks noChangeAspect="1" noChangeArrowheads="1"/>
                    </pic:cNvPicPr>
                  </pic:nvPicPr>
                  <pic:blipFill>
                    <a:blip r:embed="rId5" cstate="print"/>
                    <a:srcRect/>
                    <a:stretch>
                      <a:fillRect/>
                    </a:stretch>
                  </pic:blipFill>
                  <pic:spPr bwMode="auto">
                    <a:xfrm>
                      <a:off x="0" y="0"/>
                      <a:ext cx="2095500" cy="1409700"/>
                    </a:xfrm>
                    <a:prstGeom prst="rect">
                      <a:avLst/>
                    </a:prstGeom>
                    <a:noFill/>
                    <a:ln w="9525">
                      <a:noFill/>
                      <a:miter lim="800000"/>
                      <a:headEnd/>
                      <a:tailEnd/>
                    </a:ln>
                  </pic:spPr>
                </pic:pic>
              </a:graphicData>
            </a:graphic>
          </wp:inline>
        </w:drawing>
      </w:r>
      <w:r w:rsidRPr="000860BB">
        <w:rPr>
          <w:rFonts w:ascii="Arial" w:eastAsia="Times New Roman" w:hAnsi="Arial" w:cs="Arial"/>
          <w:sz w:val="20"/>
          <w:szCs w:val="20"/>
          <w:lang w:eastAsia="fr-FR"/>
        </w:rPr>
        <w:br/>
      </w:r>
      <w:r w:rsidRPr="000860BB">
        <w:rPr>
          <w:rFonts w:ascii="Arial" w:eastAsia="Times New Roman" w:hAnsi="Arial" w:cs="Arial"/>
          <w:noProof/>
          <w:sz w:val="20"/>
          <w:szCs w:val="20"/>
          <w:lang w:eastAsia="fr-FR"/>
        </w:rPr>
        <w:drawing>
          <wp:inline distT="0" distB="0" distL="0" distR="0">
            <wp:extent cx="2076450" cy="1114425"/>
            <wp:effectExtent l="19050" t="0" r="0" b="0"/>
            <wp:docPr id="4" name="Image 4" descr="http://www.arkanissim.fr/espaceconseiller/downloadfile/5881-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kanissim.fr/espaceconseiller/downloadfile/5881-1_001.jpg"/>
                    <pic:cNvPicPr>
                      <a:picLocks noChangeAspect="1" noChangeArrowheads="1"/>
                    </pic:cNvPicPr>
                  </pic:nvPicPr>
                  <pic:blipFill>
                    <a:blip r:embed="rId6" cstate="print"/>
                    <a:srcRect/>
                    <a:stretch>
                      <a:fillRect/>
                    </a:stretch>
                  </pic:blipFill>
                  <pic:spPr bwMode="auto">
                    <a:xfrm>
                      <a:off x="0" y="0"/>
                      <a:ext cx="2076450" cy="1114425"/>
                    </a:xfrm>
                    <a:prstGeom prst="rect">
                      <a:avLst/>
                    </a:prstGeom>
                    <a:noFill/>
                    <a:ln w="9525">
                      <a:noFill/>
                      <a:miter lim="800000"/>
                      <a:headEnd/>
                      <a:tailEnd/>
                    </a:ln>
                  </pic:spPr>
                </pic:pic>
              </a:graphicData>
            </a:graphic>
          </wp:inline>
        </w:drawing>
      </w:r>
    </w:p>
    <w:p w:rsidR="000860BB" w:rsidRPr="000860BB" w:rsidRDefault="000860BB" w:rsidP="000860BB">
      <w:pPr>
        <w:pBdr>
          <w:top w:val="single" w:sz="6" w:space="1" w:color="auto"/>
        </w:pBdr>
        <w:spacing w:after="0" w:line="240" w:lineRule="auto"/>
        <w:jc w:val="center"/>
        <w:rPr>
          <w:rFonts w:ascii="Arial" w:eastAsia="Times New Roman" w:hAnsi="Arial" w:cs="Arial"/>
          <w:vanish/>
          <w:sz w:val="20"/>
          <w:szCs w:val="20"/>
          <w:lang w:eastAsia="fr-FR"/>
        </w:rPr>
      </w:pPr>
      <w:r w:rsidRPr="000860BB">
        <w:rPr>
          <w:rFonts w:ascii="Arial" w:eastAsia="Times New Roman" w:hAnsi="Arial" w:cs="Arial"/>
          <w:vanish/>
          <w:sz w:val="20"/>
          <w:szCs w:val="20"/>
          <w:lang w:eastAsia="fr-FR"/>
        </w:rPr>
        <w:t>Bas du formulaire</w:t>
      </w:r>
    </w:p>
    <w:p w:rsidR="00C32BBC" w:rsidRPr="000860BB" w:rsidRDefault="000860BB" w:rsidP="000860BB">
      <w:pPr>
        <w:spacing w:after="0" w:line="240" w:lineRule="auto"/>
        <w:rPr>
          <w:rFonts w:ascii="Arial" w:eastAsia="Times New Roman" w:hAnsi="Arial" w:cs="Arial"/>
          <w:sz w:val="20"/>
          <w:szCs w:val="20"/>
          <w:lang w:eastAsia="fr-FR"/>
        </w:rPr>
      </w:pPr>
      <w:r w:rsidRPr="000860BB">
        <w:rPr>
          <w:rFonts w:ascii="Arial" w:eastAsia="Times New Roman" w:hAnsi="Arial" w:cs="Arial"/>
          <w:sz w:val="20"/>
          <w:szCs w:val="20"/>
          <w:lang w:eastAsia="fr-FR"/>
        </w:rPr>
        <w:t xml:space="preserve">La SCPI Urban Patrimoine a pour objectif de constituer un patrimoine immobilier locatif composé d'immeubles d'habitations en centre-ville exclusivement orienté autour du bâti ancien à réhabiliter ou à transformer.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Dans les conditions actuelles du marché immobilier, nous estimons que les biens situés au </w:t>
      </w:r>
      <w:proofErr w:type="spellStart"/>
      <w:r w:rsidRPr="000860BB">
        <w:rPr>
          <w:rFonts w:ascii="Arial" w:eastAsia="Times New Roman" w:hAnsi="Arial" w:cs="Arial"/>
          <w:sz w:val="20"/>
          <w:szCs w:val="20"/>
          <w:lang w:eastAsia="fr-FR"/>
        </w:rPr>
        <w:t>coeur</w:t>
      </w:r>
      <w:proofErr w:type="spellEnd"/>
      <w:r w:rsidRPr="000860BB">
        <w:rPr>
          <w:rFonts w:ascii="Arial" w:eastAsia="Times New Roman" w:hAnsi="Arial" w:cs="Arial"/>
          <w:sz w:val="20"/>
          <w:szCs w:val="20"/>
          <w:lang w:eastAsia="fr-FR"/>
        </w:rPr>
        <w:t xml:space="preserve"> des villes ont démontré leur capacité de résistance. </w:t>
      </w:r>
      <w:r w:rsidRPr="000860BB">
        <w:rPr>
          <w:rFonts w:ascii="Arial" w:eastAsia="Times New Roman" w:hAnsi="Arial" w:cs="Arial"/>
          <w:sz w:val="20"/>
          <w:szCs w:val="20"/>
          <w:lang w:eastAsia="fr-FR"/>
        </w:rPr>
        <w:br/>
        <w:t xml:space="preserve">Ainsi en souscrivant à cette stratégie, vous procédez à un investissement de bon sens, susceptible de compléter votre patrimoine.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URBAN PREMIUM s'attachera à sélectionner des villes françaises de moyenne et grande taille, répondant à des </w:t>
      </w:r>
      <w:proofErr w:type="spellStart"/>
      <w:r w:rsidRPr="000860BB">
        <w:rPr>
          <w:rFonts w:ascii="Arial" w:eastAsia="Times New Roman" w:hAnsi="Arial" w:cs="Arial"/>
          <w:sz w:val="20"/>
          <w:szCs w:val="20"/>
          <w:lang w:eastAsia="fr-FR"/>
        </w:rPr>
        <w:t>exigeances</w:t>
      </w:r>
      <w:proofErr w:type="spellEnd"/>
      <w:r w:rsidRPr="000860BB">
        <w:rPr>
          <w:rFonts w:ascii="Arial" w:eastAsia="Times New Roman" w:hAnsi="Arial" w:cs="Arial"/>
          <w:sz w:val="20"/>
          <w:szCs w:val="20"/>
          <w:lang w:eastAsia="fr-FR"/>
        </w:rPr>
        <w:t xml:space="preserve"> de critères économiques définis. </w:t>
      </w:r>
      <w:r w:rsidRPr="000860BB">
        <w:rPr>
          <w:rFonts w:ascii="Arial" w:eastAsia="Times New Roman" w:hAnsi="Arial" w:cs="Arial"/>
          <w:sz w:val="20"/>
          <w:szCs w:val="20"/>
          <w:lang w:eastAsia="fr-FR"/>
        </w:rPr>
        <w:br/>
        <w:t xml:space="preserve">Cette politique d'investissement en immobilier vous permettra de mutualiser vos risques d'investissements. En privilégiant des immeubles d'habitations, de standing en centre-ville parfaitement rénovés, Urban Premium fait le choix de correspondre au plus près à la demande locative et s'assure au mieux des conditions satisfaisantes de la revente de ses actifs. La SCPI permet ainsi d'acquérir un patrimoine immobilier de valeur tout en accédant aux avantages fiscaux du dispositif Scellier intermédiaire.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Le dispositif Scellier Social permet de </w:t>
      </w:r>
      <w:r w:rsidRPr="000860BB">
        <w:rPr>
          <w:rFonts w:ascii="Arial" w:eastAsia="Times New Roman" w:hAnsi="Arial" w:cs="Arial"/>
          <w:sz w:val="20"/>
          <w:szCs w:val="20"/>
          <w:lang w:eastAsia="fr-FR"/>
        </w:rPr>
        <w:lastRenderedPageBreak/>
        <w:t xml:space="preserve">bénéficier : </w:t>
      </w:r>
      <w:r w:rsidRPr="000860BB">
        <w:rPr>
          <w:rFonts w:ascii="Arial" w:eastAsia="Times New Roman" w:hAnsi="Arial" w:cs="Arial"/>
          <w:sz w:val="20"/>
          <w:szCs w:val="20"/>
          <w:lang w:eastAsia="fr-FR"/>
        </w:rPr>
        <w:br/>
        <w:t xml:space="preserve">- d'une réduction d'impôt de 31 % du prix de souscription (25 % les 9 premières années à raison de 1/9 par an, et 6 % les 3 années suivantes, à raison de 2 % par an), dans la limite de 300 000 € investis, à condition que la souscription se réalise en 2010. </w:t>
      </w:r>
      <w:r w:rsidRPr="000860BB">
        <w:rPr>
          <w:rFonts w:ascii="Arial" w:eastAsia="Times New Roman" w:hAnsi="Arial" w:cs="Arial"/>
          <w:sz w:val="20"/>
          <w:szCs w:val="20"/>
          <w:lang w:eastAsia="fr-FR"/>
        </w:rPr>
        <w:br/>
        <w:t xml:space="preserve">- d'un abattement fiscal de 30 % sur les revenus fonciers. </w:t>
      </w:r>
      <w:r w:rsidRPr="000860BB">
        <w:rPr>
          <w:rFonts w:ascii="Arial" w:eastAsia="Times New Roman" w:hAnsi="Arial" w:cs="Arial"/>
          <w:sz w:val="20"/>
          <w:szCs w:val="20"/>
          <w:lang w:eastAsia="fr-FR"/>
        </w:rPr>
        <w:br/>
        <w:t xml:space="preserve">Cette réduction, étalée sur 12 ans, est soumise à conditions de plafonds de loyers et de ressources du locataire. </w:t>
      </w:r>
      <w:r w:rsidRPr="000860BB">
        <w:rPr>
          <w:rFonts w:ascii="Arial" w:eastAsia="Times New Roman" w:hAnsi="Arial" w:cs="Arial"/>
          <w:sz w:val="20"/>
          <w:szCs w:val="20"/>
          <w:lang w:eastAsia="fr-FR"/>
        </w:rPr>
        <w:br/>
        <w:t xml:space="preserve">En investissant dans la SCPI, la réduction d'impôts, pouvant aller jusqu'à 8 333 € (la réduction entre dans le plafond global des niches fiscales), sera effective dès l'année 2010. </w:t>
      </w:r>
      <w:r w:rsidRPr="000860BB">
        <w:rPr>
          <w:rFonts w:ascii="Arial" w:eastAsia="Times New Roman" w:hAnsi="Arial" w:cs="Arial"/>
          <w:sz w:val="20"/>
          <w:szCs w:val="20"/>
          <w:lang w:eastAsia="fr-FR"/>
        </w:rPr>
        <w:br/>
        <w:t xml:space="preserve">En contrepartie de cette réduction, l'associé s'engage à conserver ses parts pendant 12 ans à compter de la première mise en location du dernier bien. </w:t>
      </w:r>
      <w:r w:rsidRPr="000860BB">
        <w:rPr>
          <w:rFonts w:ascii="Arial" w:eastAsia="Times New Roman" w:hAnsi="Arial" w:cs="Arial"/>
          <w:sz w:val="20"/>
          <w:szCs w:val="20"/>
          <w:lang w:eastAsia="fr-FR"/>
        </w:rPr>
        <w:br/>
        <w:t xml:space="preserve">La SCPI s'engage, quant à elle, à louer des appartements pendant la même durée de 12 ans.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Nature </w:t>
      </w:r>
      <w:r w:rsidRPr="000860BB">
        <w:rPr>
          <w:rFonts w:ascii="Arial" w:eastAsia="Times New Roman" w:hAnsi="Arial" w:cs="Arial"/>
          <w:sz w:val="20"/>
          <w:szCs w:val="20"/>
          <w:lang w:eastAsia="fr-FR"/>
        </w:rPr>
        <w:br/>
        <w:t xml:space="preserve">SCPI d'immeubles rénovés à fiscalité Scellier Social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Prix de souscription au 01/10/2010 : 500 €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Durée de vie : 15 ans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Minimum de souscription : 10 parts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Jouissance de parts : </w:t>
      </w:r>
      <w:r w:rsidRPr="000860BB">
        <w:rPr>
          <w:rFonts w:ascii="Arial" w:eastAsia="Times New Roman" w:hAnsi="Arial" w:cs="Arial"/>
          <w:sz w:val="20"/>
          <w:szCs w:val="20"/>
          <w:lang w:eastAsia="fr-FR"/>
        </w:rPr>
        <w:br/>
        <w:t xml:space="preserve">Les parts portent jouissance le dernier jour du mois au cours duquel est intervenue la souscription accompagnée du versement du prix.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Distribution des revenus : trimestrielle </w:t>
      </w:r>
      <w:r w:rsidRPr="000860BB">
        <w:rPr>
          <w:rFonts w:ascii="Arial" w:eastAsia="Times New Roman" w:hAnsi="Arial" w:cs="Arial"/>
          <w:sz w:val="20"/>
          <w:szCs w:val="20"/>
          <w:lang w:eastAsia="fr-FR"/>
        </w:rPr>
        <w:br/>
      </w:r>
      <w:r w:rsidRPr="000860BB">
        <w:rPr>
          <w:rFonts w:ascii="Arial" w:eastAsia="Times New Roman" w:hAnsi="Arial" w:cs="Arial"/>
          <w:sz w:val="20"/>
          <w:szCs w:val="20"/>
          <w:lang w:eastAsia="fr-FR"/>
        </w:rPr>
        <w:br/>
        <w:t xml:space="preserve">Exemple : </w:t>
      </w:r>
      <w:r w:rsidRPr="000860BB">
        <w:rPr>
          <w:rFonts w:ascii="Arial" w:eastAsia="Times New Roman" w:hAnsi="Arial" w:cs="Arial"/>
          <w:sz w:val="20"/>
          <w:szCs w:val="20"/>
          <w:lang w:eastAsia="fr-FR"/>
        </w:rPr>
        <w:br/>
        <w:t xml:space="preserve">Souscription de 150 parts soit un montant de 75 000 € </w:t>
      </w:r>
      <w:r w:rsidRPr="000860BB">
        <w:rPr>
          <w:rFonts w:ascii="Arial" w:eastAsia="Times New Roman" w:hAnsi="Arial" w:cs="Arial"/>
          <w:sz w:val="20"/>
          <w:szCs w:val="20"/>
          <w:lang w:eastAsia="fr-FR"/>
        </w:rPr>
        <w:br/>
        <w:t xml:space="preserve">=&gt; Réduction d'impôt de 23 250 € (25 % les 9 premières années à raison de 1/9 par an, et 6 % les 3 années suivantes, à raison de 2 % par an) </w:t>
      </w:r>
      <w:r w:rsidRPr="000860BB">
        <w:rPr>
          <w:rFonts w:ascii="Arial" w:eastAsia="Times New Roman" w:hAnsi="Arial" w:cs="Arial"/>
          <w:sz w:val="20"/>
          <w:szCs w:val="20"/>
          <w:lang w:eastAsia="fr-FR"/>
        </w:rPr>
        <w:br/>
        <w:t xml:space="preserve">=&gt; Réduction d'impôt annuelle de 2 083,33 € au titre de 2010 jusqu'en 2018, puis réduction d'impôt annuelle de 1500 € à compter de 2019 jusqu'en 2021. </w:t>
      </w:r>
    </w:p>
    <w:sectPr w:rsidR="00C32BBC" w:rsidRPr="000860BB" w:rsidSect="000860BB">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60BB"/>
    <w:rsid w:val="000860BB"/>
    <w:rsid w:val="0094661B"/>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readcrumbsbox">
    <w:name w:val="breadcrumbsbox"/>
    <w:basedOn w:val="Policepardfaut"/>
    <w:rsid w:val="000860BB"/>
  </w:style>
  <w:style w:type="paragraph" w:styleId="z-Hautduformulaire">
    <w:name w:val="HTML Top of Form"/>
    <w:basedOn w:val="Normal"/>
    <w:next w:val="Normal"/>
    <w:link w:val="z-HautduformulaireCar"/>
    <w:hidden/>
    <w:uiPriority w:val="99"/>
    <w:semiHidden/>
    <w:unhideWhenUsed/>
    <w:rsid w:val="000860BB"/>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0860BB"/>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0860BB"/>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0860BB"/>
    <w:rPr>
      <w:rFonts w:ascii="Arial" w:eastAsia="Times New Roman" w:hAnsi="Arial" w:cs="Arial"/>
      <w:vanish/>
      <w:sz w:val="16"/>
      <w:szCs w:val="16"/>
      <w:lang w:eastAsia="fr-FR"/>
    </w:rPr>
  </w:style>
  <w:style w:type="character" w:customStyle="1" w:styleId="texteor">
    <w:name w:val="texteor"/>
    <w:basedOn w:val="Policepardfaut"/>
    <w:rsid w:val="000860BB"/>
  </w:style>
  <w:style w:type="paragraph" w:styleId="Textedebulles">
    <w:name w:val="Balloon Text"/>
    <w:basedOn w:val="Normal"/>
    <w:link w:val="TextedebullesCar"/>
    <w:uiPriority w:val="99"/>
    <w:semiHidden/>
    <w:unhideWhenUsed/>
    <w:rsid w:val="000860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60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2064254">
      <w:bodyDiv w:val="1"/>
      <w:marLeft w:val="0"/>
      <w:marRight w:val="0"/>
      <w:marTop w:val="0"/>
      <w:marBottom w:val="0"/>
      <w:divBdr>
        <w:top w:val="none" w:sz="0" w:space="0" w:color="auto"/>
        <w:left w:val="none" w:sz="0" w:space="0" w:color="auto"/>
        <w:bottom w:val="none" w:sz="0" w:space="0" w:color="auto"/>
        <w:right w:val="none" w:sz="0" w:space="0" w:color="auto"/>
      </w:divBdr>
      <w:divsChild>
        <w:div w:id="23867614">
          <w:marLeft w:val="0"/>
          <w:marRight w:val="0"/>
          <w:marTop w:val="0"/>
          <w:marBottom w:val="0"/>
          <w:divBdr>
            <w:top w:val="none" w:sz="0" w:space="0" w:color="auto"/>
            <w:left w:val="none" w:sz="0" w:space="0" w:color="auto"/>
            <w:bottom w:val="none" w:sz="0" w:space="0" w:color="auto"/>
            <w:right w:val="none" w:sz="0" w:space="0" w:color="auto"/>
          </w:divBdr>
          <w:divsChild>
            <w:div w:id="967275958">
              <w:marLeft w:val="0"/>
              <w:marRight w:val="0"/>
              <w:marTop w:val="0"/>
              <w:marBottom w:val="0"/>
              <w:divBdr>
                <w:top w:val="none" w:sz="0" w:space="0" w:color="auto"/>
                <w:left w:val="none" w:sz="0" w:space="0" w:color="auto"/>
                <w:bottom w:val="none" w:sz="0" w:space="0" w:color="auto"/>
                <w:right w:val="none" w:sz="0" w:space="0" w:color="auto"/>
              </w:divBdr>
              <w:divsChild>
                <w:div w:id="1731490232">
                  <w:marLeft w:val="0"/>
                  <w:marRight w:val="0"/>
                  <w:marTop w:val="0"/>
                  <w:marBottom w:val="0"/>
                  <w:divBdr>
                    <w:top w:val="none" w:sz="0" w:space="0" w:color="auto"/>
                    <w:left w:val="none" w:sz="0" w:space="0" w:color="auto"/>
                    <w:bottom w:val="none" w:sz="0" w:space="0" w:color="auto"/>
                    <w:right w:val="none" w:sz="0" w:space="0" w:color="auto"/>
                  </w:divBdr>
                </w:div>
                <w:div w:id="1484271233">
                  <w:marLeft w:val="0"/>
                  <w:marRight w:val="0"/>
                  <w:marTop w:val="0"/>
                  <w:marBottom w:val="0"/>
                  <w:divBdr>
                    <w:top w:val="none" w:sz="0" w:space="0" w:color="auto"/>
                    <w:left w:val="none" w:sz="0" w:space="0" w:color="auto"/>
                    <w:bottom w:val="none" w:sz="0" w:space="0" w:color="auto"/>
                    <w:right w:val="none" w:sz="0" w:space="0" w:color="auto"/>
                  </w:divBdr>
                </w:div>
                <w:div w:id="355619080">
                  <w:marLeft w:val="0"/>
                  <w:marRight w:val="0"/>
                  <w:marTop w:val="0"/>
                  <w:marBottom w:val="0"/>
                  <w:divBdr>
                    <w:top w:val="none" w:sz="0" w:space="0" w:color="auto"/>
                    <w:left w:val="none" w:sz="0" w:space="0" w:color="auto"/>
                    <w:bottom w:val="none" w:sz="0" w:space="0" w:color="auto"/>
                    <w:right w:val="none" w:sz="0" w:space="0" w:color="auto"/>
                  </w:divBdr>
                  <w:divsChild>
                    <w:div w:id="744960201">
                      <w:marLeft w:val="0"/>
                      <w:marRight w:val="0"/>
                      <w:marTop w:val="0"/>
                      <w:marBottom w:val="0"/>
                      <w:divBdr>
                        <w:top w:val="none" w:sz="0" w:space="0" w:color="auto"/>
                        <w:left w:val="none" w:sz="0" w:space="0" w:color="auto"/>
                        <w:bottom w:val="none" w:sz="0" w:space="0" w:color="auto"/>
                        <w:right w:val="none" w:sz="0" w:space="0" w:color="auto"/>
                      </w:divBdr>
                    </w:div>
                  </w:divsChild>
                </w:div>
                <w:div w:id="78335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2469</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2010-12-01T17:39:00Z</dcterms:created>
  <dcterms:modified xsi:type="dcterms:W3CDTF">2010-12-01T17:41:00Z</dcterms:modified>
</cp:coreProperties>
</file>