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477CE0">
      <w:r>
        <w:rPr>
          <w:rFonts w:ascii="Tahoma" w:hAnsi="Tahoma" w:cs="Tahoma"/>
        </w:rPr>
        <w:t xml:space="preserve">Vos régimes d'impositions fiscaux en cas d'activité BIC (Bénéfices Industriels et commerciaux) sont :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 Régime micro BIC : Régime d'imposition des entreprises </w:t>
      </w:r>
      <w:r>
        <w:rPr>
          <w:rFonts w:ascii="Tahoma" w:hAnsi="Tahoma" w:cs="Tahoma"/>
        </w:rPr>
        <w:br/>
        <w:t xml:space="preserve">individuelles quand le chiffre d'affaires hors taxes annuel n'excède pas : </w:t>
      </w:r>
      <w:r>
        <w:rPr>
          <w:rFonts w:ascii="Tahoma" w:hAnsi="Tahoma" w:cs="Tahoma"/>
        </w:rPr>
        <w:br/>
        <w:t xml:space="preserve">* 80 300 euros pour les ventes ou les prestations, d'hébergement ; </w:t>
      </w:r>
      <w:r>
        <w:rPr>
          <w:rFonts w:ascii="Tahoma" w:hAnsi="Tahoma" w:cs="Tahoma"/>
        </w:rPr>
        <w:br/>
        <w:t xml:space="preserve">* 32 100 euros pour les prestations de services. </w:t>
      </w:r>
      <w:r>
        <w:rPr>
          <w:rFonts w:ascii="Tahoma" w:hAnsi="Tahoma" w:cs="Tahoma"/>
        </w:rPr>
        <w:br/>
        <w:t xml:space="preserve">Ce régime est applicable exclusivement aux entreprises individuelles. </w:t>
      </w:r>
      <w:r>
        <w:rPr>
          <w:rFonts w:ascii="Tahoma" w:hAnsi="Tahoma" w:cs="Tahoma"/>
        </w:rPr>
        <w:br/>
        <w:t xml:space="preserve">Le bénéfice est calculé par l’application sur le montant déclaré d’un abattement représentatif de frais de 71 % (ventes) </w:t>
      </w:r>
      <w:r>
        <w:rPr>
          <w:rFonts w:ascii="Tahoma" w:hAnsi="Tahoma" w:cs="Tahoma"/>
        </w:rPr>
        <w:br/>
        <w:t xml:space="preserve">ou 50 % (prestations de services) de votre chiffre d'affaires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 Régime réel simplifié : Régime d'imposition de plein droit quand le chiffre d'affaires hors taxes annuel est compris entre : </w:t>
      </w:r>
      <w:r>
        <w:rPr>
          <w:rFonts w:ascii="Tahoma" w:hAnsi="Tahoma" w:cs="Tahoma"/>
        </w:rPr>
        <w:br/>
        <w:t xml:space="preserve">* 80 300 euros et 766 000 euros pour les ventes et prestations d'hébergement ; </w:t>
      </w:r>
      <w:r>
        <w:rPr>
          <w:rFonts w:ascii="Tahoma" w:hAnsi="Tahoma" w:cs="Tahoma"/>
        </w:rPr>
        <w:br/>
        <w:t xml:space="preserve">* 32 100 euros et 231 000 euros pour les prestations de services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 Régime réel normal : C’est le régime d’imposition de plein droit des entreprises dont le chiffre d’affaires hors taxes annuel est supérieur à : </w:t>
      </w:r>
      <w:r>
        <w:rPr>
          <w:rFonts w:ascii="Tahoma" w:hAnsi="Tahoma" w:cs="Tahoma"/>
        </w:rPr>
        <w:br/>
        <w:t xml:space="preserve">* 766 000 euros pour les ventes et les prestations d’hébergement ; </w:t>
      </w:r>
      <w:r>
        <w:rPr>
          <w:rFonts w:ascii="Tahoma" w:hAnsi="Tahoma" w:cs="Tahoma"/>
        </w:rPr>
        <w:br/>
        <w:t>* 231 000 euros pour les prestations de services .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CE0"/>
    <w:rsid w:val="00477CE0"/>
    <w:rsid w:val="004F64B1"/>
    <w:rsid w:val="00C3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2010-09-19T17:29:00Z</dcterms:created>
  <dcterms:modified xsi:type="dcterms:W3CDTF">2010-09-19T17:31:00Z</dcterms:modified>
</cp:coreProperties>
</file>