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B10574" w:rsidRDefault="00B10574"/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2"/>
        <w:gridCol w:w="1238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fr-FR"/>
              </w:rPr>
              <w:drawing>
                <wp:inline distT="0" distB="0" distL="0" distR="0">
                  <wp:extent cx="1800225" cy="571500"/>
                  <wp:effectExtent l="19050" t="0" r="9525" b="0"/>
                  <wp:docPr id="1" name="Image 1" descr="http://www.fusacq.com/fr/css/images/logo_fusa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usacq.com/fr/css/images/logo_fusa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5"/>
                <w:szCs w:val="15"/>
                <w:lang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2" name="Image 2" descr="Imprim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574" w:rsidRPr="00B10574" w:rsidRDefault="00B10574" w:rsidP="00B10574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055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fr-FR"/>
              </w:rPr>
              <w:drawing>
                <wp:inline distT="0" distB="0" distL="0" distR="0">
                  <wp:extent cx="285750" cy="171450"/>
                  <wp:effectExtent l="19050" t="0" r="0" b="0"/>
                  <wp:docPr id="3" name="Image 3" descr="http://www.fusacq.com/fr/css/images/drapeau_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sacq.com/fr/css/images/drapeau_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Ref</w:t>
            </w:r>
            <w:proofErr w:type="spellEnd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V20250 : </w:t>
            </w: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Marque de maroquinerie</w:t>
            </w: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(France)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postée le </w:t>
            </w: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11/05/2011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862"/>
        <w:gridCol w:w="1712"/>
        <w:gridCol w:w="1992"/>
      </w:tblGrid>
      <w:tr w:rsidR="00B10574" w:rsidRPr="00B10574" w:rsidTr="00B10574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Ancienneté de la société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entre 5 et 10 ans</w:t>
            </w:r>
          </w:p>
        </w:tc>
        <w:tc>
          <w:tcPr>
            <w:tcW w:w="95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Statuts :</w:t>
            </w:r>
          </w:p>
        </w:tc>
        <w:tc>
          <w:tcPr>
            <w:tcW w:w="110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SAS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Localisation siège :</w:t>
            </w:r>
          </w:p>
        </w:tc>
        <w:tc>
          <w:tcPr>
            <w:tcW w:w="160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Ile-de-France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Capital social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100 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Département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Paris</w:t>
            </w:r>
          </w:p>
        </w:tc>
        <w:tc>
          <w:tcPr>
            <w:tcW w:w="95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Fonds propres :</w:t>
            </w:r>
          </w:p>
        </w:tc>
        <w:tc>
          <w:tcPr>
            <w:tcW w:w="110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400 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Secteur activité</w:t>
            </w: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:</w:t>
            </w:r>
          </w:p>
        </w:tc>
        <w:tc>
          <w:tcPr>
            <w:tcW w:w="1600" w:type="pct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Textile / Habillement et accessoires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Endettement net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300 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Résumé général de l'activité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Marque de maroquinerie distribuée dans 350 points de vente en Europe.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 propos de la cession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type de cession envisagée :</w:t>
            </w: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Majoritaire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Raison principale de la cession :</w:t>
            </w: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Changement d’activité du dirigeant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Complément :</w:t>
            </w: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null</w:t>
            </w:r>
            <w:proofErr w:type="spellEnd"/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796"/>
        <w:gridCol w:w="796"/>
        <w:gridCol w:w="780"/>
        <w:gridCol w:w="1224"/>
      </w:tblGrid>
      <w:tr w:rsidR="00B10574" w:rsidRPr="00B10574" w:rsidTr="00B10574">
        <w:trPr>
          <w:tblCellSpacing w:w="15" w:type="dxa"/>
          <w:jc w:val="center"/>
        </w:trPr>
        <w:tc>
          <w:tcPr>
            <w:tcW w:w="5250" w:type="dxa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Compte de </w:t>
            </w:r>
            <w:proofErr w:type="spellStart"/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résultaten</w:t>
            </w:r>
            <w:proofErr w:type="spellEnd"/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</w:t>
            </w:r>
            <w:proofErr w:type="spellStart"/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KEuros</w:t>
            </w:r>
            <w:proofErr w:type="spellEnd"/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Année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(n-2)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(n-1)</w:t>
            </w:r>
          </w:p>
        </w:tc>
        <w:tc>
          <w:tcPr>
            <w:tcW w:w="735" w:type="dxa"/>
            <w:shd w:val="clear" w:color="auto" w:fill="F8F8F8"/>
            <w:vAlign w:val="bottom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(n)</w:t>
            </w:r>
          </w:p>
        </w:tc>
        <w:tc>
          <w:tcPr>
            <w:tcW w:w="1155" w:type="dxa"/>
            <w:shd w:val="clear" w:color="auto" w:fill="F8F8F8"/>
            <w:vAlign w:val="bottom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(n+1)(e)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3500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Marge brute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1200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1300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2950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exploit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290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250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Nb pers.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6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Concurrence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forts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Marque en forte croissance. Présente en grands magasins et multimarque. La marque possède une boutique "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Flagship</w:t>
            </w:r>
            <w:proofErr w:type="spellEnd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" à Paris.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faibles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Eléments complémentaires</w:t>
            </w:r>
          </w:p>
        </w:tc>
      </w:tr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Le portefeuille de marques est </w:t>
            </w:r>
            <w:proofErr w:type="spellStart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inclu</w:t>
            </w:r>
            <w:proofErr w:type="spellEnd"/>
            <w:r w:rsidRPr="00B1057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dans la cession. Croissance de 79 % en 2010 et prévisions de +20 % en 2011.</w:t>
            </w:r>
          </w:p>
        </w:tc>
      </w:tr>
    </w:tbl>
    <w:p w:rsidR="00B10574" w:rsidRPr="00B10574" w:rsidRDefault="00B10574" w:rsidP="00B1057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B10574">
        <w:rPr>
          <w:rFonts w:ascii="Verdana" w:eastAsia="Times New Roman" w:hAnsi="Verdana" w:cs="Times New Roman"/>
          <w:sz w:val="15"/>
          <w:szCs w:val="15"/>
          <w:lang w:eastAsia="fr-FR"/>
        </w:rPr>
        <w:br/>
      </w:r>
      <w:r w:rsidRPr="00B10574">
        <w:rPr>
          <w:rFonts w:ascii="Verdana" w:eastAsia="Times New Roman" w:hAnsi="Verdana" w:cs="Times New Roman"/>
          <w:sz w:val="15"/>
          <w:szCs w:val="15"/>
          <w:lang w:eastAsia="fr-FR"/>
        </w:rPr>
        <w:br/>
      </w:r>
    </w:p>
    <w:p w:rsidR="00B10574" w:rsidRPr="00B10574" w:rsidRDefault="00B10574" w:rsidP="00B105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B10574">
        <w:rPr>
          <w:rFonts w:ascii="Verdana" w:eastAsia="Times New Roman" w:hAnsi="Verdana" w:cs="Times New Roman"/>
          <w:sz w:val="15"/>
          <w:szCs w:val="15"/>
          <w:lang w:eastAsia="fr-FR"/>
        </w:rPr>
        <w:lastRenderedPageBreak/>
        <w:t xml:space="preserve">Prix de cession souhaité : </w:t>
      </w:r>
      <w:r w:rsidRPr="00B10574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1200 </w:t>
      </w:r>
      <w:proofErr w:type="spellStart"/>
      <w:r w:rsidRPr="00B10574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Keuros</w:t>
      </w:r>
      <w:proofErr w:type="spellEnd"/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10574" w:rsidRPr="00B10574" w:rsidTr="00B10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0574" w:rsidRPr="00B10574" w:rsidRDefault="00B10574" w:rsidP="00B105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hyperlink r:id="rId8" w:history="1">
              <w:r w:rsidRPr="00B10574">
                <w:rPr>
                  <w:rFonts w:ascii="Verdana" w:eastAsia="Times New Roman" w:hAnsi="Verdana" w:cs="Times New Roman"/>
                  <w:b/>
                  <w:bCs/>
                  <w:color w:val="666666"/>
                  <w:sz w:val="15"/>
                  <w:u w:val="single"/>
                  <w:lang w:eastAsia="fr-FR"/>
                </w:rPr>
                <w:t xml:space="preserve">Fermer </w:t>
              </w:r>
              <w:proofErr w:type="spellStart"/>
              <w:r w:rsidRPr="00B10574">
                <w:rPr>
                  <w:rFonts w:ascii="Verdana" w:eastAsia="Times New Roman" w:hAnsi="Verdana" w:cs="Times New Roman"/>
                  <w:b/>
                  <w:bCs/>
                  <w:color w:val="666666"/>
                  <w:sz w:val="15"/>
                  <w:u w:val="single"/>
                  <w:lang w:eastAsia="fr-FR"/>
                </w:rPr>
                <w:t>fen�tre</w:t>
              </w:r>
              <w:proofErr w:type="spellEnd"/>
            </w:hyperlink>
          </w:p>
        </w:tc>
      </w:tr>
    </w:tbl>
    <w:p w:rsidR="00B10574" w:rsidRDefault="00B10574"/>
    <w:sectPr w:rsidR="00B1057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10574"/>
    <w:rsid w:val="00466D90"/>
    <w:rsid w:val="00B10574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10574"/>
    <w:rPr>
      <w:color w:val="666666"/>
      <w:u w:val="single"/>
    </w:rPr>
  </w:style>
  <w:style w:type="paragraph" w:styleId="NormalWeb">
    <w:name w:val="Normal (Web)"/>
    <w:basedOn w:val="Normal"/>
    <w:uiPriority w:val="99"/>
    <w:unhideWhenUsed/>
    <w:rsid w:val="00B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05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acq.com/fr/consultation_annonce_vendeur/imprimer_annonce.html?id_annonce_vendeur=202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window.print(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2011-05-18T14:26:00Z</dcterms:created>
  <dcterms:modified xsi:type="dcterms:W3CDTF">2011-05-18T14:28:00Z</dcterms:modified>
</cp:coreProperties>
</file>