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416428" w:rsidRDefault="00416428"/>
    <w:p w:rsidR="00416428" w:rsidRDefault="00416428"/>
    <w:p w:rsidR="00416428" w:rsidRPr="00416428" w:rsidRDefault="00416428" w:rsidP="00416428">
      <w:pPr>
        <w:spacing w:after="0" w:line="240" w:lineRule="auto"/>
        <w:textAlignment w:val="top"/>
        <w:rPr>
          <w:rFonts w:ascii="Arial" w:eastAsia="Times New Roman" w:hAnsi="Arial" w:cs="Arial"/>
          <w:vanish/>
          <w:color w:val="888888"/>
          <w:sz w:val="20"/>
          <w:szCs w:val="20"/>
          <w:lang w:eastAsia="fr-FR"/>
        </w:rPr>
      </w:pPr>
      <w:r w:rsidRPr="00416428">
        <w:rPr>
          <w:rFonts w:ascii="Arial" w:eastAsia="Times New Roman" w:hAnsi="Arial" w:cs="Arial"/>
          <w:b/>
          <w:bCs/>
          <w:color w:val="000000"/>
          <w:sz w:val="20"/>
          <w:szCs w:val="20"/>
          <w:lang w:eastAsia="fr-FR"/>
        </w:rPr>
        <w:t> </w:t>
      </w:r>
    </w:p>
    <w:p w:rsidR="00416428" w:rsidRPr="00416428" w:rsidRDefault="00416428" w:rsidP="00416428">
      <w:pPr>
        <w:spacing w:after="0" w:line="240" w:lineRule="auto"/>
        <w:textAlignment w:val="top"/>
        <w:rPr>
          <w:rFonts w:ascii="Arial" w:eastAsia="Times New Roman" w:hAnsi="Arial" w:cs="Arial"/>
          <w:color w:val="888888"/>
          <w:sz w:val="20"/>
          <w:szCs w:val="20"/>
          <w:lang w:eastAsia="fr-FR"/>
        </w:rPr>
      </w:pPr>
      <w:r w:rsidRPr="00416428">
        <w:rPr>
          <w:rFonts w:ascii="Arial" w:eastAsia="Times New Roman" w:hAnsi="Arial" w:cs="Arial"/>
          <w:color w:val="000000"/>
          <w:sz w:val="24"/>
          <w:szCs w:val="24"/>
          <w:lang w:eastAsia="fr-FR"/>
        </w:rPr>
        <w:t>processus d'ALOE</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Ce document décrit le processus que les propriétaires du «nom de code ALOE" Société ont demandé à des consultants JSC à mettre en œuvre pour vendre 100% des actions de ladite société.</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Première étape:</w:t>
      </w:r>
      <w:r w:rsidRPr="00416428">
        <w:rPr>
          <w:rFonts w:ascii="Arial" w:eastAsia="Times New Roman" w:hAnsi="Arial" w:cs="Arial"/>
          <w:color w:val="000000"/>
          <w:sz w:val="24"/>
          <w:szCs w:val="24"/>
          <w:lang w:eastAsia="fr-FR"/>
        </w:rPr>
        <w:br/>
        <w:t>Sélectionnez une liste de candidats à se porter candidats à l'opération.</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Deuxième étape:</w:t>
      </w:r>
      <w:r w:rsidRPr="00416428">
        <w:rPr>
          <w:rFonts w:ascii="Arial" w:eastAsia="Times New Roman" w:hAnsi="Arial" w:cs="Arial"/>
          <w:color w:val="000000"/>
          <w:sz w:val="24"/>
          <w:szCs w:val="24"/>
          <w:lang w:eastAsia="fr-FR"/>
        </w:rPr>
        <w:br/>
        <w:t>Entrez en contact avec les candidats ci-dessus afin d'évaluer leur intérêt possible.</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Troisième étape:</w:t>
      </w:r>
      <w:r w:rsidRPr="00416428">
        <w:rPr>
          <w:rFonts w:ascii="Arial" w:eastAsia="Times New Roman" w:hAnsi="Arial" w:cs="Arial"/>
          <w:color w:val="000000"/>
          <w:sz w:val="24"/>
          <w:szCs w:val="24"/>
          <w:lang w:eastAsia="fr-FR"/>
        </w:rPr>
        <w:br/>
        <w:t>Si la deuxième étape positive, le candidat envoie une "note aveugle» donnant les principales caractéristiques de la Société, et de demander une NDA pour suivre le processus.</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Quatrième étape:</w:t>
      </w:r>
      <w:r w:rsidRPr="00416428">
        <w:rPr>
          <w:rFonts w:ascii="Arial" w:eastAsia="Times New Roman" w:hAnsi="Arial" w:cs="Arial"/>
          <w:color w:val="000000"/>
          <w:sz w:val="24"/>
          <w:szCs w:val="24"/>
          <w:lang w:eastAsia="fr-FR"/>
        </w:rPr>
        <w:br/>
        <w:t>Si NDA du candidat est reçu par les conseillers JSC, une première réunion est organisée avec le candidat et les associés de Consultants JSC.</w:t>
      </w:r>
      <w:r w:rsidRPr="00416428">
        <w:rPr>
          <w:rFonts w:ascii="Arial" w:eastAsia="Times New Roman" w:hAnsi="Arial" w:cs="Arial"/>
          <w:color w:val="000000"/>
          <w:sz w:val="24"/>
          <w:szCs w:val="24"/>
          <w:lang w:eastAsia="fr-FR"/>
        </w:rPr>
        <w:br/>
        <w:t>Cette réunion portera sur les points suivants:</w:t>
      </w:r>
      <w:r w:rsidRPr="00416428">
        <w:rPr>
          <w:rFonts w:ascii="Arial" w:eastAsia="Times New Roman" w:hAnsi="Arial" w:cs="Arial"/>
          <w:color w:val="000000"/>
          <w:sz w:val="24"/>
          <w:szCs w:val="24"/>
          <w:lang w:eastAsia="fr-FR"/>
        </w:rPr>
        <w:br/>
        <w:t>1. candidat présentation.</w:t>
      </w:r>
      <w:r w:rsidRPr="00416428">
        <w:rPr>
          <w:rFonts w:ascii="Arial" w:eastAsia="Times New Roman" w:hAnsi="Arial" w:cs="Arial"/>
          <w:color w:val="000000"/>
          <w:sz w:val="24"/>
          <w:szCs w:val="24"/>
          <w:lang w:eastAsia="fr-FR"/>
        </w:rPr>
        <w:br/>
        <w:t>2. base de l'intérêt du candidat à l'Aloe.</w:t>
      </w:r>
      <w:r w:rsidRPr="00416428">
        <w:rPr>
          <w:rFonts w:ascii="Arial" w:eastAsia="Times New Roman" w:hAnsi="Arial" w:cs="Arial"/>
          <w:color w:val="000000"/>
          <w:sz w:val="24"/>
          <w:szCs w:val="24"/>
          <w:lang w:eastAsia="fr-FR"/>
        </w:rPr>
        <w:br/>
        <w:t>3. questions et réponses sur l'Aloès.</w:t>
      </w:r>
      <w:r w:rsidRPr="00416428">
        <w:rPr>
          <w:rFonts w:ascii="Arial" w:eastAsia="Times New Roman" w:hAnsi="Arial" w:cs="Arial"/>
          <w:color w:val="000000"/>
          <w:sz w:val="24"/>
          <w:szCs w:val="24"/>
          <w:lang w:eastAsia="fr-FR"/>
        </w:rPr>
        <w:br/>
        <w:t>4. le processus actuel devra être accepté lors de cette réunion.</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Cinquième étape:</w:t>
      </w:r>
      <w:r w:rsidRPr="00416428">
        <w:rPr>
          <w:rFonts w:ascii="Arial" w:eastAsia="Times New Roman" w:hAnsi="Arial" w:cs="Arial"/>
          <w:color w:val="000000"/>
          <w:sz w:val="24"/>
          <w:szCs w:val="24"/>
          <w:lang w:eastAsia="fr-FR"/>
        </w:rPr>
        <w:br/>
        <w:t>Si le candidat confirme son intérêt dans une lettre non contraignante d'intérêt exprimant un niveau approximatif de transaction possible, un dossier papier sera envoyée à lui. Ce fichier décrit la Société avec suffisamment de détails pour le candidat de faire une opinion et d'écrire une lettre de non-contraignant avec une offre expliqué quantitative et une preuve de la disponibilité des fonds concernés.</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Sixième étape:</w:t>
      </w:r>
      <w:r w:rsidRPr="00416428">
        <w:rPr>
          <w:rFonts w:ascii="Arial" w:eastAsia="Times New Roman" w:hAnsi="Arial" w:cs="Arial"/>
          <w:color w:val="000000"/>
          <w:sz w:val="24"/>
          <w:szCs w:val="24"/>
          <w:lang w:eastAsia="fr-FR"/>
        </w:rPr>
        <w:br/>
        <w:t>Si l'offre exprimée dans la lettre d'intention est d'intérêt pour les propriétaires de l'Aloe, l'accès à un transfert électronique de données dans la chambre sera donné au candidat, et une réunion sera organisée avec les propriétaires.</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br/>
        <w:t>Septième étape:</w:t>
      </w:r>
      <w:r w:rsidRPr="00416428">
        <w:rPr>
          <w:rFonts w:ascii="Arial" w:eastAsia="Times New Roman" w:hAnsi="Arial" w:cs="Arial"/>
          <w:color w:val="000000"/>
          <w:sz w:val="24"/>
          <w:szCs w:val="24"/>
          <w:lang w:eastAsia="fr-FR"/>
        </w:rPr>
        <w:br/>
        <w:t>Une entreprise, la reliure, la lettre d'intention avec sursis devra alors être émis par le candidat. Dès réception de cette lettre d'intention, une période d'exclusivité ne sera accordée au candidat pour lui de mener sa diligence dans un délai d'un commun accord de temps.</w:t>
      </w:r>
      <w:r w:rsidRPr="00416428">
        <w:rPr>
          <w:rFonts w:ascii="Arial" w:eastAsia="Times New Roman" w:hAnsi="Arial" w:cs="Arial"/>
          <w:color w:val="000000"/>
          <w:sz w:val="24"/>
          <w:szCs w:val="24"/>
          <w:lang w:eastAsia="fr-FR"/>
        </w:rPr>
        <w:br/>
      </w:r>
      <w:r w:rsidRPr="00416428">
        <w:rPr>
          <w:rFonts w:ascii="Arial" w:eastAsia="Times New Roman" w:hAnsi="Arial" w:cs="Arial"/>
          <w:color w:val="000000"/>
          <w:sz w:val="24"/>
          <w:szCs w:val="24"/>
          <w:lang w:eastAsia="fr-FR"/>
        </w:rPr>
        <w:lastRenderedPageBreak/>
        <w:t>En cas de résiliation de ladite diligence raisonnable, le candidat aura trois semaines pour confirmer son offre et d'organiser la clôture de la transaction.</w:t>
      </w:r>
    </w:p>
    <w:sectPr w:rsidR="00416428" w:rsidRPr="00416428"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defaultTabStop w:val="708"/>
  <w:hyphenationZone w:val="425"/>
  <w:characterSpacingControl w:val="doNotCompress"/>
  <w:compat/>
  <w:rsids>
    <w:rsidRoot w:val="00416428"/>
    <w:rsid w:val="00416428"/>
    <w:rsid w:val="0070198E"/>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416428"/>
  </w:style>
  <w:style w:type="character" w:customStyle="1" w:styleId="hps">
    <w:name w:val="hps"/>
    <w:basedOn w:val="Policepardfaut"/>
    <w:rsid w:val="00416428"/>
  </w:style>
</w:styles>
</file>

<file path=word/webSettings.xml><?xml version="1.0" encoding="utf-8"?>
<w:webSettings xmlns:r="http://schemas.openxmlformats.org/officeDocument/2006/relationships" xmlns:w="http://schemas.openxmlformats.org/wordprocessingml/2006/main">
  <w:divs>
    <w:div w:id="1291283776">
      <w:bodyDiv w:val="1"/>
      <w:marLeft w:val="0"/>
      <w:marRight w:val="0"/>
      <w:marTop w:val="0"/>
      <w:marBottom w:val="0"/>
      <w:divBdr>
        <w:top w:val="none" w:sz="0" w:space="0" w:color="auto"/>
        <w:left w:val="none" w:sz="0" w:space="0" w:color="auto"/>
        <w:bottom w:val="none" w:sz="0" w:space="0" w:color="auto"/>
        <w:right w:val="none" w:sz="0" w:space="0" w:color="auto"/>
      </w:divBdr>
      <w:divsChild>
        <w:div w:id="1384676116">
          <w:marLeft w:val="0"/>
          <w:marRight w:val="0"/>
          <w:marTop w:val="0"/>
          <w:marBottom w:val="0"/>
          <w:divBdr>
            <w:top w:val="none" w:sz="0" w:space="0" w:color="auto"/>
            <w:left w:val="none" w:sz="0" w:space="0" w:color="auto"/>
            <w:bottom w:val="none" w:sz="0" w:space="0" w:color="auto"/>
            <w:right w:val="none" w:sz="0" w:space="0" w:color="auto"/>
          </w:divBdr>
          <w:divsChild>
            <w:div w:id="255866072">
              <w:marLeft w:val="0"/>
              <w:marRight w:val="0"/>
              <w:marTop w:val="0"/>
              <w:marBottom w:val="0"/>
              <w:divBdr>
                <w:top w:val="none" w:sz="0" w:space="0" w:color="auto"/>
                <w:left w:val="none" w:sz="0" w:space="0" w:color="auto"/>
                <w:bottom w:val="none" w:sz="0" w:space="0" w:color="auto"/>
                <w:right w:val="none" w:sz="0" w:space="0" w:color="auto"/>
              </w:divBdr>
              <w:divsChild>
                <w:div w:id="215246168">
                  <w:marLeft w:val="0"/>
                  <w:marRight w:val="0"/>
                  <w:marTop w:val="0"/>
                  <w:marBottom w:val="0"/>
                  <w:divBdr>
                    <w:top w:val="none" w:sz="0" w:space="0" w:color="auto"/>
                    <w:left w:val="none" w:sz="0" w:space="0" w:color="auto"/>
                    <w:bottom w:val="none" w:sz="0" w:space="0" w:color="auto"/>
                    <w:right w:val="none" w:sz="0" w:space="0" w:color="auto"/>
                  </w:divBdr>
                  <w:divsChild>
                    <w:div w:id="724068183">
                      <w:marLeft w:val="0"/>
                      <w:marRight w:val="0"/>
                      <w:marTop w:val="0"/>
                      <w:marBottom w:val="0"/>
                      <w:divBdr>
                        <w:top w:val="none" w:sz="0" w:space="0" w:color="auto"/>
                        <w:left w:val="none" w:sz="0" w:space="0" w:color="auto"/>
                        <w:bottom w:val="none" w:sz="0" w:space="0" w:color="auto"/>
                        <w:right w:val="none" w:sz="0" w:space="0" w:color="auto"/>
                      </w:divBdr>
                      <w:divsChild>
                        <w:div w:id="16666584">
                          <w:marLeft w:val="0"/>
                          <w:marRight w:val="0"/>
                          <w:marTop w:val="0"/>
                          <w:marBottom w:val="0"/>
                          <w:divBdr>
                            <w:top w:val="none" w:sz="0" w:space="0" w:color="auto"/>
                            <w:left w:val="none" w:sz="0" w:space="0" w:color="auto"/>
                            <w:bottom w:val="none" w:sz="0" w:space="0" w:color="auto"/>
                            <w:right w:val="none" w:sz="0" w:space="0" w:color="auto"/>
                          </w:divBdr>
                          <w:divsChild>
                            <w:div w:id="1751803481">
                              <w:marLeft w:val="0"/>
                              <w:marRight w:val="0"/>
                              <w:marTop w:val="0"/>
                              <w:marBottom w:val="0"/>
                              <w:divBdr>
                                <w:top w:val="none" w:sz="0" w:space="0" w:color="auto"/>
                                <w:left w:val="none" w:sz="0" w:space="0" w:color="auto"/>
                                <w:bottom w:val="none" w:sz="0" w:space="0" w:color="auto"/>
                                <w:right w:val="none" w:sz="0" w:space="0" w:color="auto"/>
                              </w:divBdr>
                            </w:div>
                            <w:div w:id="544946677">
                              <w:marLeft w:val="0"/>
                              <w:marRight w:val="0"/>
                              <w:marTop w:val="0"/>
                              <w:marBottom w:val="0"/>
                              <w:divBdr>
                                <w:top w:val="none" w:sz="0" w:space="0" w:color="auto"/>
                                <w:left w:val="none" w:sz="0" w:space="0" w:color="auto"/>
                                <w:bottom w:val="none" w:sz="0" w:space="0" w:color="auto"/>
                                <w:right w:val="none" w:sz="0" w:space="0" w:color="auto"/>
                              </w:divBdr>
                              <w:divsChild>
                                <w:div w:id="928004928">
                                  <w:marLeft w:val="0"/>
                                  <w:marRight w:val="0"/>
                                  <w:marTop w:val="0"/>
                                  <w:marBottom w:val="0"/>
                                  <w:divBdr>
                                    <w:top w:val="none" w:sz="0" w:space="0" w:color="auto"/>
                                    <w:left w:val="none" w:sz="0" w:space="0" w:color="auto"/>
                                    <w:bottom w:val="none" w:sz="0" w:space="0" w:color="auto"/>
                                    <w:right w:val="none" w:sz="0" w:space="0" w:color="auto"/>
                                  </w:divBdr>
                                  <w:divsChild>
                                    <w:div w:id="1170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1773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2011-05-21T07:04:00Z</dcterms:created>
  <dcterms:modified xsi:type="dcterms:W3CDTF">2011-05-21T07:06:00Z</dcterms:modified>
</cp:coreProperties>
</file>