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7BD" w:rsidRPr="00632420" w:rsidRDefault="006A73D5" w:rsidP="00F447BD">
      <w:pPr>
        <w:jc w:val="center"/>
        <w:rPr>
          <w:b/>
        </w:rPr>
      </w:pPr>
      <w:r w:rsidRPr="006A73D5">
        <w:rPr>
          <w:b/>
          <w:noProof/>
        </w:rPr>
        <w:pict>
          <v:shapetype id="_x0000_t202" coordsize="21600,21600" o:spt="202" path="m,l,21600r21600,l21600,xe">
            <v:stroke joinstyle="miter"/>
            <v:path gradientshapeok="t" o:connecttype="rect"/>
          </v:shapetype>
          <v:shape id="_x0000_s1028" type="#_x0000_t202" style="position:absolute;left:0;text-align:left;margin-left:3.4pt;margin-top:-43.1pt;width:425.55pt;height:68.25pt;z-index:251660288;mso-width-relative:margin;mso-height-relative:margin">
            <v:textbox>
              <w:txbxContent>
                <w:p w:rsidR="006A73D5" w:rsidRPr="006A73D5" w:rsidRDefault="006A73D5" w:rsidP="003912A9">
                  <w:pPr>
                    <w:shd w:val="clear" w:color="auto" w:fill="92D050"/>
                    <w:jc w:val="center"/>
                    <w:rPr>
                      <w:b/>
                      <w:color w:val="1F497D" w:themeColor="text2"/>
                      <w:sz w:val="36"/>
                      <w:szCs w:val="36"/>
                    </w:rPr>
                  </w:pPr>
                  <w:r w:rsidRPr="006A73D5">
                    <w:rPr>
                      <w:b/>
                      <w:color w:val="1F497D" w:themeColor="text2"/>
                      <w:sz w:val="36"/>
                      <w:szCs w:val="36"/>
                    </w:rPr>
                    <w:t>N29</w:t>
                  </w:r>
                </w:p>
                <w:p w:rsidR="006A73D5" w:rsidRPr="006A73D5" w:rsidRDefault="006A73D5" w:rsidP="003912A9">
                  <w:pPr>
                    <w:shd w:val="clear" w:color="auto" w:fill="92D050"/>
                    <w:jc w:val="center"/>
                    <w:rPr>
                      <w:b/>
                      <w:color w:val="1F497D" w:themeColor="text2"/>
                      <w:sz w:val="36"/>
                      <w:szCs w:val="36"/>
                    </w:rPr>
                  </w:pPr>
                  <w:r w:rsidRPr="006A73D5">
                    <w:rPr>
                      <w:b/>
                      <w:color w:val="1F497D" w:themeColor="text2"/>
                      <w:sz w:val="36"/>
                      <w:szCs w:val="36"/>
                    </w:rPr>
                    <w:t>EXECUTIVE SUMMARY</w:t>
                  </w:r>
                </w:p>
              </w:txbxContent>
            </v:textbox>
          </v:shape>
        </w:pict>
      </w:r>
    </w:p>
    <w:p w:rsidR="00F447BD" w:rsidRDefault="00F447BD" w:rsidP="00F447BD">
      <w:pPr>
        <w:pBdr>
          <w:bottom w:val="single" w:sz="12" w:space="1" w:color="auto"/>
        </w:pBdr>
        <w:jc w:val="center"/>
      </w:pPr>
      <w:bookmarkStart w:id="0" w:name="_GoBack"/>
      <w:bookmarkEnd w:id="0"/>
    </w:p>
    <w:p w:rsidR="00F447BD" w:rsidRDefault="00F447BD" w:rsidP="00F447BD">
      <w:pPr>
        <w:jc w:val="center"/>
      </w:pPr>
    </w:p>
    <w:p w:rsidR="00F447BD" w:rsidRPr="006A73D5" w:rsidRDefault="00F447BD" w:rsidP="00F447BD">
      <w:pPr>
        <w:pStyle w:val="Paragraphedeliste"/>
        <w:numPr>
          <w:ilvl w:val="0"/>
          <w:numId w:val="1"/>
        </w:numPr>
        <w:rPr>
          <w:b/>
        </w:rPr>
      </w:pPr>
      <w:r w:rsidRPr="006A73D5">
        <w:rPr>
          <w:b/>
        </w:rPr>
        <w:t>JSC Consultants est ma</w:t>
      </w:r>
      <w:r w:rsidR="006A73D5" w:rsidRPr="006A73D5">
        <w:rPr>
          <w:b/>
        </w:rPr>
        <w:t>ndatée par le propriétaire du "produit N29"</w:t>
      </w:r>
      <w:r w:rsidRPr="006A73D5">
        <w:rPr>
          <w:b/>
        </w:rPr>
        <w:t xml:space="preserve"> pour lui trouver un partenaire ou un acquéreur de ce produit.</w:t>
      </w:r>
    </w:p>
    <w:p w:rsidR="00C1231F" w:rsidRDefault="00C1231F" w:rsidP="00C1231F">
      <w:pPr>
        <w:pStyle w:val="Paragraphedeliste"/>
      </w:pPr>
    </w:p>
    <w:p w:rsidR="00F447BD" w:rsidRPr="006A73D5" w:rsidRDefault="006A73D5" w:rsidP="00F447BD">
      <w:pPr>
        <w:pStyle w:val="Paragraphedeliste"/>
        <w:numPr>
          <w:ilvl w:val="0"/>
          <w:numId w:val="1"/>
        </w:numPr>
        <w:rPr>
          <w:b/>
        </w:rPr>
      </w:pPr>
      <w:r w:rsidRPr="006A73D5">
        <w:rPr>
          <w:b/>
        </w:rPr>
        <w:t>Description du produit</w:t>
      </w:r>
    </w:p>
    <w:p w:rsidR="00632420" w:rsidRDefault="00632420" w:rsidP="00632420">
      <w:pPr>
        <w:pStyle w:val="Paragraphedeliste"/>
      </w:pPr>
    </w:p>
    <w:p w:rsidR="00F447BD" w:rsidRDefault="00F447BD" w:rsidP="00F447BD">
      <w:pPr>
        <w:pStyle w:val="Paragraphedeliste"/>
        <w:numPr>
          <w:ilvl w:val="1"/>
          <w:numId w:val="1"/>
        </w:numPr>
      </w:pPr>
      <w:r>
        <w:t xml:space="preserve">Complément </w:t>
      </w:r>
      <w:r w:rsidR="006A73D5">
        <w:t>alimentaire efficace dans l’ "</w:t>
      </w:r>
      <w:r>
        <w:t xml:space="preserve">aide à la gestion du </w:t>
      </w:r>
      <w:r w:rsidR="006A73D5">
        <w:t>cholestérol "</w:t>
      </w:r>
      <w:r>
        <w:t>.</w:t>
      </w:r>
    </w:p>
    <w:p w:rsidR="00744E15" w:rsidRDefault="00744E15" w:rsidP="00F447BD">
      <w:pPr>
        <w:pStyle w:val="Paragraphedeliste"/>
        <w:numPr>
          <w:ilvl w:val="1"/>
          <w:numId w:val="1"/>
        </w:numPr>
      </w:pPr>
      <w:r>
        <w:t xml:space="preserve">Revendications assises sur une </w:t>
      </w:r>
      <w:r w:rsidRPr="00744E15">
        <w:rPr>
          <w:u w:val="single"/>
        </w:rPr>
        <w:t>étude clinique</w:t>
      </w:r>
      <w:r>
        <w:t xml:space="preserve"> et un </w:t>
      </w:r>
      <w:r w:rsidRPr="00744E15">
        <w:rPr>
          <w:u w:val="single"/>
        </w:rPr>
        <w:t>brevet</w:t>
      </w:r>
      <w:r>
        <w:t xml:space="preserve"> (en cours).</w:t>
      </w:r>
    </w:p>
    <w:p w:rsidR="00F447BD" w:rsidRDefault="00F447BD" w:rsidP="00F447BD">
      <w:pPr>
        <w:pStyle w:val="Paragraphedeliste"/>
        <w:numPr>
          <w:ilvl w:val="1"/>
          <w:numId w:val="1"/>
        </w:numPr>
      </w:pPr>
      <w:r>
        <w:t xml:space="preserve">Galénique : étui consommateur de 3 tubes de 20 comprimés. </w:t>
      </w:r>
    </w:p>
    <w:p w:rsidR="00F447BD" w:rsidRDefault="00F447BD" w:rsidP="00F447BD">
      <w:pPr>
        <w:pStyle w:val="Paragraphedeliste"/>
        <w:numPr>
          <w:ilvl w:val="1"/>
          <w:numId w:val="1"/>
        </w:numPr>
      </w:pPr>
      <w:r>
        <w:t>Posologie : 2 comprimés par jour.</w:t>
      </w:r>
    </w:p>
    <w:p w:rsidR="00F447BD" w:rsidRDefault="00F447BD" w:rsidP="00F447BD">
      <w:pPr>
        <w:pStyle w:val="Paragraphedeliste"/>
        <w:numPr>
          <w:ilvl w:val="1"/>
          <w:numId w:val="1"/>
        </w:numPr>
      </w:pPr>
      <w:r>
        <w:t>Commercialisé actuellement à petite échelle par la Société Valorimer.</w:t>
      </w:r>
    </w:p>
    <w:p w:rsidR="00F447BD" w:rsidRDefault="00F447BD" w:rsidP="00F447BD">
      <w:pPr>
        <w:pStyle w:val="Paragraphedeliste"/>
        <w:numPr>
          <w:ilvl w:val="1"/>
          <w:numId w:val="1"/>
        </w:numPr>
      </w:pPr>
      <w:r>
        <w:t>Principes actifs : levure de riz rouge et nopal.</w:t>
      </w:r>
    </w:p>
    <w:p w:rsidR="00C1231F" w:rsidRDefault="00C1231F" w:rsidP="00C1231F">
      <w:pPr>
        <w:pStyle w:val="Paragraphedeliste"/>
        <w:ind w:left="1440"/>
      </w:pPr>
    </w:p>
    <w:p w:rsidR="00F447BD" w:rsidRPr="006A73D5" w:rsidRDefault="00227BA3" w:rsidP="00F447BD">
      <w:pPr>
        <w:pStyle w:val="Paragraphedeliste"/>
        <w:numPr>
          <w:ilvl w:val="0"/>
          <w:numId w:val="1"/>
        </w:numPr>
        <w:rPr>
          <w:b/>
        </w:rPr>
      </w:pPr>
      <w:r w:rsidRPr="006A73D5">
        <w:rPr>
          <w:b/>
        </w:rPr>
        <w:t xml:space="preserve">Eléments </w:t>
      </w:r>
      <w:r w:rsidR="006A73D5" w:rsidRPr="006A73D5">
        <w:rPr>
          <w:b/>
        </w:rPr>
        <w:t>sur lesquels porte l’opération</w:t>
      </w:r>
    </w:p>
    <w:p w:rsidR="00227BA3" w:rsidRDefault="00227BA3" w:rsidP="00227BA3">
      <w:pPr>
        <w:pStyle w:val="Paragraphedeliste"/>
        <w:ind w:left="1440"/>
      </w:pPr>
    </w:p>
    <w:p w:rsidR="00227BA3" w:rsidRDefault="00A62A8D" w:rsidP="006A73D5">
      <w:pPr>
        <w:pStyle w:val="Paragraphedeliste"/>
        <w:numPr>
          <w:ilvl w:val="2"/>
          <w:numId w:val="1"/>
        </w:numPr>
        <w:ind w:left="1680"/>
      </w:pPr>
      <w:r>
        <w:t xml:space="preserve">La formule du produit (fiche technique en </w:t>
      </w:r>
      <w:r w:rsidRPr="00A62A8D">
        <w:rPr>
          <w:b/>
        </w:rPr>
        <w:t>annexe 1</w:t>
      </w:r>
      <w:r>
        <w:t>)</w:t>
      </w:r>
    </w:p>
    <w:p w:rsidR="00227BA3" w:rsidRDefault="004D2F67" w:rsidP="006A73D5">
      <w:pPr>
        <w:pStyle w:val="Paragraphedeliste"/>
        <w:numPr>
          <w:ilvl w:val="2"/>
          <w:numId w:val="1"/>
        </w:numPr>
        <w:ind w:left="1680"/>
      </w:pPr>
      <w:r>
        <w:t>Le dossier « DGCCRF » (</w:t>
      </w:r>
      <w:r w:rsidR="00A62A8D">
        <w:rPr>
          <w:b/>
        </w:rPr>
        <w:t>annexe 2</w:t>
      </w:r>
      <w:r>
        <w:t>)</w:t>
      </w:r>
      <w:r w:rsidR="00F2042C">
        <w:t>,</w:t>
      </w:r>
    </w:p>
    <w:p w:rsidR="00632420" w:rsidRDefault="00227BA3" w:rsidP="006A73D5">
      <w:pPr>
        <w:pStyle w:val="Paragraphedeliste"/>
        <w:numPr>
          <w:ilvl w:val="2"/>
          <w:numId w:val="1"/>
        </w:numPr>
        <w:ind w:left="1680"/>
      </w:pPr>
      <w:r>
        <w:t>La demande de brevet</w:t>
      </w:r>
      <w:r w:rsidR="00744E15">
        <w:t xml:space="preserve"> française et internationale</w:t>
      </w:r>
      <w:r w:rsidR="00632420">
        <w:t xml:space="preserve"> (</w:t>
      </w:r>
      <w:r w:rsidR="00A62A8D">
        <w:rPr>
          <w:b/>
        </w:rPr>
        <w:t>annexe3</w:t>
      </w:r>
      <w:r w:rsidR="00632420">
        <w:t>)</w:t>
      </w:r>
      <w:r>
        <w:t>,</w:t>
      </w:r>
    </w:p>
    <w:p w:rsidR="00632420" w:rsidRDefault="00744E15" w:rsidP="006A73D5">
      <w:pPr>
        <w:pStyle w:val="Paragraphedeliste"/>
        <w:numPr>
          <w:ilvl w:val="2"/>
          <w:numId w:val="1"/>
        </w:numPr>
        <w:ind w:left="1680"/>
      </w:pPr>
      <w:r>
        <w:t>Le texte du brevet</w:t>
      </w:r>
      <w:r w:rsidR="00632420">
        <w:t xml:space="preserve"> (</w:t>
      </w:r>
      <w:r w:rsidR="00632420" w:rsidRPr="00744E15">
        <w:rPr>
          <w:b/>
        </w:rPr>
        <w:t>annexe4</w:t>
      </w:r>
      <w:r w:rsidR="00632420">
        <w:t>)</w:t>
      </w:r>
    </w:p>
    <w:p w:rsidR="00227BA3" w:rsidRDefault="00227BA3" w:rsidP="006A73D5">
      <w:pPr>
        <w:pStyle w:val="Paragraphedeliste"/>
        <w:numPr>
          <w:ilvl w:val="2"/>
          <w:numId w:val="1"/>
        </w:numPr>
        <w:ind w:left="1680"/>
      </w:pPr>
      <w:r>
        <w:t>Une étude clinique</w:t>
      </w:r>
      <w:r w:rsidR="004D2F67">
        <w:t xml:space="preserve"> (synthèse en </w:t>
      </w:r>
      <w:r w:rsidR="00632420">
        <w:rPr>
          <w:b/>
        </w:rPr>
        <w:t>annexe 5</w:t>
      </w:r>
      <w:r w:rsidR="004D2F67">
        <w:t>)</w:t>
      </w:r>
      <w:r>
        <w:t>,</w:t>
      </w:r>
    </w:p>
    <w:p w:rsidR="00227BA3" w:rsidRDefault="00227BA3" w:rsidP="006A73D5">
      <w:pPr>
        <w:pStyle w:val="Paragraphedeliste"/>
        <w:numPr>
          <w:ilvl w:val="2"/>
          <w:numId w:val="1"/>
        </w:numPr>
        <w:ind w:left="1680"/>
      </w:pPr>
      <w:r>
        <w:t>La marque,</w:t>
      </w:r>
      <w:r w:rsidR="00F2042C">
        <w:t xml:space="preserve"> l’emballage et autres éléments commerciaux disponibles (</w:t>
      </w:r>
      <w:r w:rsidR="00744E15">
        <w:rPr>
          <w:b/>
        </w:rPr>
        <w:t>annexe 6</w:t>
      </w:r>
      <w:r w:rsidR="00F2042C">
        <w:t>),</w:t>
      </w:r>
    </w:p>
    <w:p w:rsidR="00227BA3" w:rsidRDefault="00227BA3" w:rsidP="006A73D5">
      <w:pPr>
        <w:pStyle w:val="Paragraphedeliste"/>
        <w:numPr>
          <w:ilvl w:val="2"/>
          <w:numId w:val="1"/>
        </w:numPr>
        <w:ind w:left="1680"/>
      </w:pPr>
      <w:r>
        <w:t>Les stocks de produits finis et de composants,</w:t>
      </w:r>
    </w:p>
    <w:p w:rsidR="00227BA3" w:rsidRDefault="00227BA3" w:rsidP="006A73D5">
      <w:pPr>
        <w:pStyle w:val="Paragraphedeliste"/>
        <w:numPr>
          <w:ilvl w:val="2"/>
          <w:numId w:val="1"/>
        </w:numPr>
        <w:ind w:left="1680"/>
      </w:pPr>
      <w:r>
        <w:t>Le fichier clients,</w:t>
      </w:r>
    </w:p>
    <w:p w:rsidR="00227BA3" w:rsidRDefault="00227BA3" w:rsidP="006A73D5">
      <w:pPr>
        <w:pStyle w:val="Paragraphedeliste"/>
        <w:numPr>
          <w:ilvl w:val="2"/>
          <w:numId w:val="1"/>
        </w:numPr>
        <w:ind w:left="1680"/>
      </w:pPr>
      <w:r>
        <w:t>Les contrats avec les différents fournisseurs,</w:t>
      </w:r>
    </w:p>
    <w:p w:rsidR="00227BA3" w:rsidRDefault="00227BA3" w:rsidP="006A73D5">
      <w:pPr>
        <w:pStyle w:val="Paragraphedeliste"/>
        <w:numPr>
          <w:ilvl w:val="2"/>
          <w:numId w:val="1"/>
        </w:numPr>
        <w:ind w:left="1680"/>
      </w:pPr>
      <w:r>
        <w:t>Les recherches et études en cours.</w:t>
      </w:r>
    </w:p>
    <w:p w:rsidR="00C1231F" w:rsidRDefault="00C1231F" w:rsidP="00C1231F">
      <w:pPr>
        <w:pStyle w:val="Paragraphedeliste"/>
        <w:ind w:left="2160"/>
      </w:pPr>
    </w:p>
    <w:p w:rsidR="00C1231F" w:rsidRPr="006A73D5" w:rsidRDefault="00227BA3" w:rsidP="00227BA3">
      <w:pPr>
        <w:pStyle w:val="Paragraphedeliste"/>
        <w:numPr>
          <w:ilvl w:val="0"/>
          <w:numId w:val="1"/>
        </w:numPr>
        <w:rPr>
          <w:b/>
        </w:rPr>
      </w:pPr>
      <w:r w:rsidRPr="006A73D5">
        <w:rPr>
          <w:b/>
        </w:rPr>
        <w:t>Fo</w:t>
      </w:r>
      <w:r w:rsidR="006A73D5" w:rsidRPr="006A73D5">
        <w:rPr>
          <w:b/>
        </w:rPr>
        <w:t>rmes envisagées de l’opération</w:t>
      </w:r>
      <w:r w:rsidR="00C1231F" w:rsidRPr="006A73D5">
        <w:rPr>
          <w:b/>
        </w:rPr>
        <w:br/>
      </w:r>
    </w:p>
    <w:p w:rsidR="00C1231F" w:rsidRDefault="00C1231F" w:rsidP="00C1231F">
      <w:pPr>
        <w:pStyle w:val="Paragraphedeliste"/>
        <w:numPr>
          <w:ilvl w:val="2"/>
          <w:numId w:val="1"/>
        </w:numPr>
      </w:pPr>
      <w:r>
        <w:t>Vente de l’ensemble des éléments,</w:t>
      </w:r>
    </w:p>
    <w:p w:rsidR="00227BA3" w:rsidRDefault="00C1231F" w:rsidP="00C1231F">
      <w:pPr>
        <w:pStyle w:val="Paragraphedeliste"/>
        <w:numPr>
          <w:ilvl w:val="2"/>
          <w:numId w:val="1"/>
        </w:numPr>
      </w:pPr>
      <w:r>
        <w:t>Concession de licence pays par pays</w:t>
      </w:r>
      <w:r w:rsidR="00227BA3">
        <w:t xml:space="preserve"> </w:t>
      </w:r>
      <w:r w:rsidR="006A73D5">
        <w:t>et/ou canal par canal avec "</w:t>
      </w:r>
      <w:r>
        <w:t>down</w:t>
      </w:r>
      <w:r w:rsidR="006A73D5">
        <w:t xml:space="preserve"> </w:t>
      </w:r>
      <w:proofErr w:type="spellStart"/>
      <w:r w:rsidR="006A73D5">
        <w:t>payment</w:t>
      </w:r>
      <w:proofErr w:type="spellEnd"/>
      <w:r w:rsidR="006A73D5">
        <w:t>"</w:t>
      </w:r>
      <w:r>
        <w:t>.</w:t>
      </w:r>
    </w:p>
    <w:p w:rsidR="009F1FA0" w:rsidRDefault="009F1FA0" w:rsidP="004D2F67">
      <w:pPr>
        <w:pStyle w:val="Paragraphedeliste"/>
        <w:ind w:left="2160"/>
      </w:pPr>
    </w:p>
    <w:p w:rsidR="00C1231F" w:rsidRPr="006A73D5" w:rsidRDefault="006A73D5" w:rsidP="00C1231F">
      <w:pPr>
        <w:pStyle w:val="Paragraphedeliste"/>
        <w:numPr>
          <w:ilvl w:val="0"/>
          <w:numId w:val="1"/>
        </w:numPr>
        <w:rPr>
          <w:b/>
        </w:rPr>
      </w:pPr>
      <w:r w:rsidRPr="006A73D5">
        <w:rPr>
          <w:b/>
        </w:rPr>
        <w:t>Commentaires</w:t>
      </w:r>
    </w:p>
    <w:p w:rsidR="00C1231F" w:rsidRDefault="00C1231F" w:rsidP="00C1231F">
      <w:pPr>
        <w:pStyle w:val="Paragraphedeliste"/>
      </w:pPr>
    </w:p>
    <w:p w:rsidR="00C1231F" w:rsidRDefault="00C1231F" w:rsidP="00FD31DB">
      <w:pPr>
        <w:pStyle w:val="Paragraphedeliste"/>
        <w:numPr>
          <w:ilvl w:val="1"/>
          <w:numId w:val="1"/>
        </w:numPr>
        <w:jc w:val="both"/>
      </w:pPr>
      <w:r>
        <w:t xml:space="preserve">Ce produit attaque le marché du traitement/gestion du </w:t>
      </w:r>
      <w:r w:rsidR="006A73D5">
        <w:t>cholestérol</w:t>
      </w:r>
      <w:r>
        <w:t>, l’un des plus gros marchés au monde, représentant au bas mot des ventes annuelles de 30 milliards de dollars, et en France environ 2 milliards d’Euros.</w:t>
      </w:r>
    </w:p>
    <w:p w:rsidR="004D2F67" w:rsidRDefault="00C1231F" w:rsidP="00FD31DB">
      <w:pPr>
        <w:pStyle w:val="Paragraphedeliste"/>
        <w:numPr>
          <w:ilvl w:val="1"/>
          <w:numId w:val="1"/>
        </w:numPr>
        <w:jc w:val="both"/>
      </w:pPr>
      <w:r>
        <w:t>Les 2 principes actifs qui</w:t>
      </w:r>
      <w:r w:rsidR="009F1FA0">
        <w:t xml:space="preserve"> le composent et dont l’association constitue le « cœur » de la demande de brevet sont la levure de riz rouge d’une part et le nopal d’autre part.</w:t>
      </w:r>
    </w:p>
    <w:p w:rsidR="004D2F67" w:rsidRDefault="004D2F67" w:rsidP="00FD31DB">
      <w:pPr>
        <w:pStyle w:val="Paragraphedeliste"/>
        <w:numPr>
          <w:ilvl w:val="1"/>
          <w:numId w:val="1"/>
        </w:numPr>
        <w:jc w:val="both"/>
      </w:pPr>
      <w:r>
        <w:t xml:space="preserve">La levure de riz rouge est un élément de l’alimentation traditionnelle asiatique (entrant dans la recette du canard laqué notamment) dont les effets sur les </w:t>
      </w:r>
      <w:r w:rsidR="006A73D5">
        <w:lastRenderedPageBreak/>
        <w:t>hypercholestérolémies</w:t>
      </w:r>
      <w:r>
        <w:t xml:space="preserve"> sont reconnus de longue date (voir étude clinique en </w:t>
      </w:r>
      <w:r w:rsidRPr="004D2F67">
        <w:rPr>
          <w:b/>
        </w:rPr>
        <w:t>annexe</w:t>
      </w:r>
      <w:r w:rsidR="00744E15">
        <w:rPr>
          <w:b/>
        </w:rPr>
        <w:t xml:space="preserve"> 7</w:t>
      </w:r>
      <w:r>
        <w:t xml:space="preserve">). Ces effets sont dus à la présence dans cette substance de </w:t>
      </w:r>
      <w:r w:rsidR="00CA6E4B">
        <w:t>Monacolin K qui est une statine naturelle, la classe des statines étant le principe actif premier des médicaments enregistrés efficaces dans le traitement des hypercholestérolémies.</w:t>
      </w:r>
    </w:p>
    <w:p w:rsidR="004D2F67" w:rsidRDefault="004D2F67" w:rsidP="00FD31DB">
      <w:pPr>
        <w:pStyle w:val="Paragraphedeliste"/>
        <w:numPr>
          <w:ilvl w:val="1"/>
          <w:numId w:val="1"/>
        </w:numPr>
        <w:jc w:val="both"/>
      </w:pPr>
      <w:r>
        <w:t xml:space="preserve">Le Nopal est lui-même un composant traditionnel de l’alimentation des Indiens d’Amérique et ses vertus en matière de réduction des taux de lipides sanguins sont aussi reconnues (voir article en </w:t>
      </w:r>
      <w:r w:rsidRPr="004D2F67">
        <w:rPr>
          <w:b/>
        </w:rPr>
        <w:t>annexe</w:t>
      </w:r>
      <w:r w:rsidR="00744E15">
        <w:rPr>
          <w:b/>
        </w:rPr>
        <w:t xml:space="preserve"> 8</w:t>
      </w:r>
      <w:r>
        <w:t>)</w:t>
      </w:r>
    </w:p>
    <w:p w:rsidR="00CA6E4B" w:rsidRDefault="004D2F67" w:rsidP="00FD31DB">
      <w:pPr>
        <w:pStyle w:val="Paragraphedeliste"/>
        <w:numPr>
          <w:ilvl w:val="1"/>
          <w:numId w:val="1"/>
        </w:numPr>
        <w:jc w:val="both"/>
      </w:pPr>
      <w:r>
        <w:t xml:space="preserve">L’originalité du produit consiste dans l’association des 2 principes actifs ci-dessus dont la synergie est démontrée au travers de l’étude clinique déjà citée, dont synthèse est présentée en </w:t>
      </w:r>
      <w:r w:rsidR="00F2042C">
        <w:rPr>
          <w:b/>
        </w:rPr>
        <w:t>annexe 7</w:t>
      </w:r>
      <w:r>
        <w:t xml:space="preserve"> du présent memorandum. </w:t>
      </w:r>
    </w:p>
    <w:p w:rsidR="00CA6E4B" w:rsidRDefault="00CA6E4B" w:rsidP="00FD31DB">
      <w:pPr>
        <w:pStyle w:val="Paragraphedeliste"/>
        <w:ind w:left="1440"/>
        <w:jc w:val="both"/>
      </w:pPr>
      <w:r>
        <w:t>Cette étude clinique, fort probante, a été réalisée selon les pratiques couramment admises en la matière au travers de 3 échantillons de sujets :</w:t>
      </w:r>
    </w:p>
    <w:p w:rsidR="00CA6E4B" w:rsidRDefault="00CA6E4B" w:rsidP="00FD31DB">
      <w:pPr>
        <w:pStyle w:val="Paragraphedeliste"/>
        <w:numPr>
          <w:ilvl w:val="3"/>
          <w:numId w:val="1"/>
        </w:numPr>
        <w:jc w:val="both"/>
      </w:pPr>
      <w:r>
        <w:t>Un échantillon utilisant un placebo,</w:t>
      </w:r>
    </w:p>
    <w:p w:rsidR="00CA6E4B" w:rsidRDefault="00CA6E4B" w:rsidP="00FD31DB">
      <w:pPr>
        <w:pStyle w:val="Paragraphedeliste"/>
        <w:numPr>
          <w:ilvl w:val="3"/>
          <w:numId w:val="1"/>
        </w:numPr>
        <w:jc w:val="both"/>
      </w:pPr>
      <w:r>
        <w:t>Un échantillon utilisant une statine de synthèse,</w:t>
      </w:r>
    </w:p>
    <w:p w:rsidR="00CA6E4B" w:rsidRDefault="00CA6E4B" w:rsidP="00FD31DB">
      <w:pPr>
        <w:pStyle w:val="Paragraphedeliste"/>
        <w:numPr>
          <w:ilvl w:val="3"/>
          <w:numId w:val="1"/>
        </w:numPr>
        <w:jc w:val="both"/>
      </w:pPr>
      <w:r>
        <w:t>Le troisième échantillon utilisant le produit N29.</w:t>
      </w:r>
    </w:p>
    <w:p w:rsidR="004D2F67" w:rsidRDefault="004D2F67" w:rsidP="00FD31DB">
      <w:pPr>
        <w:pStyle w:val="Paragraphedeliste"/>
        <w:ind w:left="1440"/>
        <w:jc w:val="both"/>
      </w:pPr>
      <w:r>
        <w:t>Le fait majeur</w:t>
      </w:r>
      <w:r w:rsidR="00CA6E4B">
        <w:t xml:space="preserve"> mis en évidence est que la dose de </w:t>
      </w:r>
      <w:r w:rsidR="006A73D5">
        <w:t>Monacolin</w:t>
      </w:r>
      <w:r w:rsidR="00CA6E4B">
        <w:t xml:space="preserve"> K (statine naturelle contenue</w:t>
      </w:r>
      <w:r>
        <w:t xml:space="preserve"> </w:t>
      </w:r>
      <w:r w:rsidR="00CA6E4B">
        <w:t xml:space="preserve">dans la levure de riz rouge) nécessaire à l’obtention de résultats significatifs est nettement inférieure à celle préconisée par la statine de synthèse.  </w:t>
      </w:r>
    </w:p>
    <w:p w:rsidR="00C1231F" w:rsidRDefault="004D2F67" w:rsidP="00FD31DB">
      <w:pPr>
        <w:pStyle w:val="Paragraphedeliste"/>
        <w:numPr>
          <w:ilvl w:val="1"/>
          <w:numId w:val="1"/>
        </w:numPr>
        <w:jc w:val="both"/>
      </w:pPr>
      <w:r>
        <w:t>Des études complémentaires menées par le Docteur Cloarec tendent à démontrer</w:t>
      </w:r>
      <w:r w:rsidR="00CA6E4B">
        <w:t xml:space="preserve"> qu’en conséquence du point v ci-dessus, les effets secondaires néfastes (</w:t>
      </w:r>
      <w:r w:rsidR="003912A9">
        <w:t>myalgies</w:t>
      </w:r>
      <w:r w:rsidR="00CA6E4B">
        <w:t xml:space="preserve"> des membres inférieurs) habituellement constatés chez les patients sous statines de synthèse sont fortement atténués, sinon supprimés. Néanmoins ce point est à préciser.</w:t>
      </w:r>
      <w:r>
        <w:t xml:space="preserve">  </w:t>
      </w:r>
      <w:r w:rsidR="00C1231F">
        <w:t xml:space="preserve"> </w:t>
      </w:r>
    </w:p>
    <w:p w:rsidR="00CA6E4B" w:rsidRDefault="00CA6E4B" w:rsidP="00CA6E4B">
      <w:pPr>
        <w:pStyle w:val="Paragraphedeliste"/>
        <w:ind w:left="1440"/>
      </w:pPr>
    </w:p>
    <w:p w:rsidR="00F2042C" w:rsidRPr="00F2042C" w:rsidRDefault="00CA6E4B" w:rsidP="00CA6E4B">
      <w:pPr>
        <w:pStyle w:val="Paragraphedeliste"/>
        <w:numPr>
          <w:ilvl w:val="0"/>
          <w:numId w:val="1"/>
        </w:numPr>
        <w:rPr>
          <w:b/>
        </w:rPr>
      </w:pPr>
      <w:r w:rsidRPr="00F2042C">
        <w:rPr>
          <w:b/>
        </w:rPr>
        <w:t>Conclusion :</w:t>
      </w:r>
    </w:p>
    <w:p w:rsidR="00CA6E4B" w:rsidRDefault="00CA6E4B" w:rsidP="00FD31DB">
      <w:pPr>
        <w:pStyle w:val="Paragraphedeliste"/>
        <w:jc w:val="both"/>
      </w:pPr>
      <w:r>
        <w:br/>
        <w:t>Sur la base des éléments du dossier N29</w:t>
      </w:r>
      <w:r w:rsidR="00F2042C">
        <w:t xml:space="preserve"> ci-dessus présentés</w:t>
      </w:r>
      <w:r>
        <w:t>, l’équipe N29 a construit un « business plan » sur hypothèses raisonnables</w:t>
      </w:r>
      <w:r w:rsidR="00F2042C">
        <w:t xml:space="preserve"> permettant d’avoir une première approche économique des enjeux  et  des montants envisagés dans l’opération proposée (voir </w:t>
      </w:r>
      <w:r w:rsidR="00F2042C" w:rsidRPr="00F2042C">
        <w:rPr>
          <w:b/>
        </w:rPr>
        <w:t xml:space="preserve">annexe </w:t>
      </w:r>
      <w:r w:rsidR="00744E15">
        <w:rPr>
          <w:b/>
        </w:rPr>
        <w:t>9</w:t>
      </w:r>
      <w:r w:rsidR="00F2042C" w:rsidRPr="00F2042C">
        <w:rPr>
          <w:b/>
        </w:rPr>
        <w:t>)</w:t>
      </w:r>
      <w:r w:rsidR="00F2042C">
        <w:t>.</w:t>
      </w:r>
    </w:p>
    <w:p w:rsidR="00F2042C" w:rsidRDefault="00F2042C" w:rsidP="00F2042C">
      <w:pPr>
        <w:pStyle w:val="Paragraphedeliste"/>
      </w:pPr>
    </w:p>
    <w:p w:rsidR="00F2042C" w:rsidRDefault="00F2042C" w:rsidP="00F2042C">
      <w:pPr>
        <w:pStyle w:val="Paragraphedeliste"/>
        <w:numPr>
          <w:ilvl w:val="0"/>
          <w:numId w:val="1"/>
        </w:numPr>
      </w:pPr>
      <w:r w:rsidRPr="00F2042C">
        <w:rPr>
          <w:b/>
        </w:rPr>
        <w:t>Process proposé :</w:t>
      </w:r>
      <w:r>
        <w:br/>
        <w:t xml:space="preserve"> </w:t>
      </w:r>
    </w:p>
    <w:p w:rsidR="00F2042C" w:rsidRDefault="00F2042C" w:rsidP="00FD31DB">
      <w:pPr>
        <w:pStyle w:val="Paragraphedeliste"/>
        <w:jc w:val="both"/>
      </w:pPr>
      <w:r>
        <w:t>Le lecteur intéressé par un approfondissement du dossier et notamment une rencontre avec le propriétaire et inventeur voudra bien le faire savoir à JSC Consultants au travers d’une lettre d’intérêt motivée dans laquelle le montant et la forme de la transaction seront envisagés et dans laquelle seront apportées les preuves si nécessaire des capacités financières du candidat.</w:t>
      </w:r>
    </w:p>
    <w:p w:rsidR="00F2042C" w:rsidRDefault="00F2042C" w:rsidP="00F2042C">
      <w:pPr>
        <w:pStyle w:val="Paragraphedeliste"/>
      </w:pPr>
    </w:p>
    <w:p w:rsidR="00F2042C" w:rsidRDefault="00F2042C" w:rsidP="00F2042C">
      <w:pPr>
        <w:pStyle w:val="Paragraphedeliste"/>
      </w:pPr>
    </w:p>
    <w:p w:rsidR="00F2042C" w:rsidRDefault="00F2042C" w:rsidP="00F2042C">
      <w:pPr>
        <w:pStyle w:val="Paragraphedeliste"/>
        <w:rPr>
          <w:b/>
        </w:rPr>
      </w:pPr>
      <w:r w:rsidRPr="006A73D5">
        <w:rPr>
          <w:b/>
        </w:rPr>
        <w:t>Jean Saint-Cricq</w:t>
      </w:r>
    </w:p>
    <w:p w:rsidR="006A73D5" w:rsidRDefault="006A73D5" w:rsidP="00F2042C">
      <w:pPr>
        <w:pStyle w:val="Paragraphedeliste"/>
        <w:rPr>
          <w:b/>
        </w:rPr>
      </w:pPr>
    </w:p>
    <w:p w:rsidR="006A73D5" w:rsidRDefault="006A73D5" w:rsidP="00F2042C">
      <w:pPr>
        <w:pStyle w:val="Paragraphedeliste"/>
        <w:rPr>
          <w:b/>
        </w:rPr>
      </w:pPr>
    </w:p>
    <w:p w:rsidR="006A73D5" w:rsidRDefault="006A73D5" w:rsidP="00F2042C">
      <w:pPr>
        <w:pStyle w:val="Paragraphedeliste"/>
        <w:rPr>
          <w:b/>
        </w:rPr>
      </w:pPr>
    </w:p>
    <w:p w:rsidR="006A73D5" w:rsidRDefault="006A73D5" w:rsidP="00F2042C">
      <w:pPr>
        <w:pStyle w:val="Paragraphedeliste"/>
        <w:rPr>
          <w:b/>
        </w:rPr>
      </w:pPr>
    </w:p>
    <w:p w:rsidR="006A73D5" w:rsidRPr="006A73D5" w:rsidRDefault="003912A9" w:rsidP="00F2042C">
      <w:pPr>
        <w:pStyle w:val="Paragraphedeliste"/>
        <w:rPr>
          <w:b/>
        </w:rPr>
      </w:pPr>
      <w:r>
        <w:rPr>
          <w:noProof/>
          <w:lang w:eastAsia="fr-FR"/>
        </w:rPr>
        <w:lastRenderedPageBreak/>
        <w:pict>
          <v:shape id="_x0000_s1029" type="#_x0000_t202" style="position:absolute;left:0;text-align:left;margin-left:26.65pt;margin-top:-19.1pt;width:425.55pt;height:65.25pt;z-index:251661312;mso-width-relative:margin;mso-height-relative:margin">
            <v:textbox>
              <w:txbxContent>
                <w:p w:rsidR="003912A9" w:rsidRPr="003912A9" w:rsidRDefault="003912A9" w:rsidP="003912A9">
                  <w:pPr>
                    <w:shd w:val="clear" w:color="auto" w:fill="92D050"/>
                    <w:spacing w:line="240" w:lineRule="auto"/>
                    <w:jc w:val="center"/>
                    <w:rPr>
                      <w:b/>
                      <w:color w:val="1F497D" w:themeColor="text2"/>
                      <w:sz w:val="16"/>
                      <w:szCs w:val="16"/>
                    </w:rPr>
                  </w:pPr>
                </w:p>
                <w:p w:rsidR="003912A9" w:rsidRPr="006A73D5" w:rsidRDefault="003912A9" w:rsidP="003912A9">
                  <w:pPr>
                    <w:shd w:val="clear" w:color="auto" w:fill="92D050"/>
                    <w:spacing w:line="240" w:lineRule="auto"/>
                    <w:jc w:val="center"/>
                    <w:rPr>
                      <w:b/>
                      <w:color w:val="1F497D" w:themeColor="text2"/>
                      <w:sz w:val="36"/>
                      <w:szCs w:val="36"/>
                    </w:rPr>
                  </w:pPr>
                  <w:r>
                    <w:rPr>
                      <w:b/>
                      <w:color w:val="1F497D" w:themeColor="text2"/>
                      <w:sz w:val="36"/>
                      <w:szCs w:val="36"/>
                    </w:rPr>
                    <w:t>ANNEXES</w:t>
                  </w:r>
                </w:p>
              </w:txbxContent>
            </v:textbox>
          </v:shape>
        </w:pict>
      </w:r>
    </w:p>
    <w:p w:rsidR="00F2042C" w:rsidRDefault="00F2042C" w:rsidP="00F2042C">
      <w:pPr>
        <w:pStyle w:val="Paragraphedeliste"/>
        <w:jc w:val="center"/>
      </w:pPr>
    </w:p>
    <w:p w:rsidR="00514FC0" w:rsidRDefault="00514FC0" w:rsidP="00F2042C">
      <w:pPr>
        <w:pStyle w:val="Paragraphedeliste"/>
        <w:jc w:val="center"/>
      </w:pPr>
    </w:p>
    <w:p w:rsidR="00514FC0" w:rsidRDefault="00514FC0" w:rsidP="00F2042C">
      <w:pPr>
        <w:pStyle w:val="Paragraphedeliste"/>
        <w:jc w:val="center"/>
      </w:pPr>
    </w:p>
    <w:p w:rsidR="00F2042C" w:rsidRDefault="00F2042C" w:rsidP="00F2042C">
      <w:pPr>
        <w:pStyle w:val="Paragraphedeliste"/>
        <w:pBdr>
          <w:bottom w:val="single" w:sz="12" w:space="1" w:color="auto"/>
        </w:pBdr>
        <w:jc w:val="center"/>
      </w:pPr>
    </w:p>
    <w:p w:rsidR="00F2042C" w:rsidRDefault="00F2042C" w:rsidP="00F2042C">
      <w:pPr>
        <w:pStyle w:val="Paragraphedeliste"/>
        <w:jc w:val="center"/>
      </w:pPr>
    </w:p>
    <w:p w:rsidR="00F2042C" w:rsidRDefault="00F2042C" w:rsidP="00F2042C">
      <w:pPr>
        <w:pStyle w:val="Paragraphedeliste"/>
        <w:jc w:val="center"/>
      </w:pPr>
    </w:p>
    <w:p w:rsidR="00514FC0" w:rsidRDefault="00514FC0" w:rsidP="00F2042C">
      <w:pPr>
        <w:pStyle w:val="Paragraphedeliste"/>
        <w:jc w:val="center"/>
      </w:pPr>
    </w:p>
    <w:p w:rsidR="00514FC0" w:rsidRDefault="00514FC0" w:rsidP="00F2042C">
      <w:pPr>
        <w:pStyle w:val="Paragraphedeliste"/>
        <w:jc w:val="center"/>
      </w:pPr>
    </w:p>
    <w:p w:rsidR="00F2042C" w:rsidRDefault="00F2042C" w:rsidP="00F2042C">
      <w:pPr>
        <w:pStyle w:val="Paragraphedeliste"/>
        <w:jc w:val="center"/>
      </w:pPr>
    </w:p>
    <w:p w:rsidR="00514FC0" w:rsidRDefault="00514FC0" w:rsidP="00F2042C">
      <w:pPr>
        <w:pStyle w:val="Paragraphedeliste"/>
        <w:jc w:val="center"/>
      </w:pPr>
    </w:p>
    <w:p w:rsidR="00F2042C" w:rsidRDefault="00352932" w:rsidP="00514FC0">
      <w:pPr>
        <w:pStyle w:val="Paragraphedeliste"/>
        <w:numPr>
          <w:ilvl w:val="0"/>
          <w:numId w:val="2"/>
        </w:numPr>
        <w:tabs>
          <w:tab w:val="right" w:pos="8789"/>
        </w:tabs>
      </w:pPr>
      <w:r>
        <w:t>Formule et fiche technique</w:t>
      </w:r>
      <w:r w:rsidR="00514FC0">
        <w:tab/>
        <w:t>Page</w:t>
      </w:r>
      <w:r>
        <w:t xml:space="preserve"> 1</w:t>
      </w:r>
      <w:r w:rsidR="00514FC0">
        <w:t xml:space="preserve"> </w:t>
      </w:r>
    </w:p>
    <w:p w:rsidR="00F2042C" w:rsidRDefault="00F2042C" w:rsidP="00514FC0">
      <w:pPr>
        <w:pStyle w:val="Paragraphedeliste"/>
        <w:tabs>
          <w:tab w:val="right" w:pos="8789"/>
        </w:tabs>
      </w:pPr>
    </w:p>
    <w:p w:rsidR="00F2042C" w:rsidRDefault="006A73D5" w:rsidP="00514FC0">
      <w:pPr>
        <w:pStyle w:val="Paragraphedeliste"/>
        <w:numPr>
          <w:ilvl w:val="0"/>
          <w:numId w:val="2"/>
        </w:numPr>
        <w:tabs>
          <w:tab w:val="right" w:pos="8789"/>
        </w:tabs>
      </w:pPr>
      <w:r>
        <w:t>Dossier DGCCRF</w:t>
      </w:r>
      <w:r w:rsidR="00352932">
        <w:tab/>
        <w:t>Page 4</w:t>
      </w:r>
    </w:p>
    <w:p w:rsidR="00632420" w:rsidRDefault="00632420" w:rsidP="00632420">
      <w:pPr>
        <w:pStyle w:val="Paragraphedeliste"/>
      </w:pPr>
    </w:p>
    <w:p w:rsidR="00632420" w:rsidRDefault="00352932" w:rsidP="00514FC0">
      <w:pPr>
        <w:pStyle w:val="Paragraphedeliste"/>
        <w:numPr>
          <w:ilvl w:val="0"/>
          <w:numId w:val="2"/>
        </w:numPr>
        <w:tabs>
          <w:tab w:val="right" w:pos="8789"/>
        </w:tabs>
      </w:pPr>
      <w:r>
        <w:t>Demande de brevet (France et International)</w:t>
      </w:r>
      <w:r>
        <w:tab/>
        <w:t>Page 10</w:t>
      </w:r>
    </w:p>
    <w:p w:rsidR="00632420" w:rsidRDefault="00632420" w:rsidP="00632420">
      <w:pPr>
        <w:pStyle w:val="Paragraphedeliste"/>
      </w:pPr>
    </w:p>
    <w:p w:rsidR="00632420" w:rsidRDefault="00352932" w:rsidP="00514FC0">
      <w:pPr>
        <w:pStyle w:val="Paragraphedeliste"/>
        <w:numPr>
          <w:ilvl w:val="0"/>
          <w:numId w:val="2"/>
        </w:numPr>
        <w:tabs>
          <w:tab w:val="right" w:pos="8789"/>
        </w:tabs>
      </w:pPr>
      <w:r>
        <w:t>Texte du brevet</w:t>
      </w:r>
      <w:r>
        <w:tab/>
        <w:t>Page 14</w:t>
      </w:r>
    </w:p>
    <w:p w:rsidR="00F2042C" w:rsidRDefault="00F2042C" w:rsidP="00514FC0">
      <w:pPr>
        <w:pStyle w:val="Paragraphedeliste"/>
        <w:tabs>
          <w:tab w:val="right" w:pos="8789"/>
        </w:tabs>
      </w:pPr>
    </w:p>
    <w:p w:rsidR="00F2042C" w:rsidRDefault="00514FC0" w:rsidP="00514FC0">
      <w:pPr>
        <w:pStyle w:val="Paragraphedeliste"/>
        <w:numPr>
          <w:ilvl w:val="0"/>
          <w:numId w:val="2"/>
        </w:numPr>
        <w:tabs>
          <w:tab w:val="right" w:pos="8789"/>
        </w:tabs>
      </w:pPr>
      <w:r>
        <w:t>Synthèse de l</w:t>
      </w:r>
      <w:r w:rsidR="00352932">
        <w:t>’étude clinique menée par le Professeur</w:t>
      </w:r>
      <w:r w:rsidR="006A73D5">
        <w:t xml:space="preserve"> Cloarec</w:t>
      </w:r>
      <w:r w:rsidR="00352932">
        <w:tab/>
        <w:t>Page 24</w:t>
      </w:r>
    </w:p>
    <w:p w:rsidR="00514FC0" w:rsidRDefault="00514FC0" w:rsidP="00514FC0">
      <w:pPr>
        <w:pStyle w:val="Paragraphedeliste"/>
        <w:tabs>
          <w:tab w:val="right" w:pos="8789"/>
        </w:tabs>
      </w:pPr>
    </w:p>
    <w:p w:rsidR="00514FC0" w:rsidRDefault="00352932" w:rsidP="00514FC0">
      <w:pPr>
        <w:pStyle w:val="Paragraphedeliste"/>
        <w:numPr>
          <w:ilvl w:val="0"/>
          <w:numId w:val="2"/>
        </w:numPr>
        <w:tabs>
          <w:tab w:val="right" w:pos="8789"/>
        </w:tabs>
      </w:pPr>
      <w:r>
        <w:t>Packagi</w:t>
      </w:r>
      <w:r w:rsidR="006A73D5">
        <w:t>ng et argumentation commerciale</w:t>
      </w:r>
      <w:r>
        <w:tab/>
        <w:t>Page 30</w:t>
      </w:r>
    </w:p>
    <w:p w:rsidR="00514FC0" w:rsidRDefault="00514FC0" w:rsidP="00514FC0">
      <w:pPr>
        <w:pStyle w:val="Paragraphedeliste"/>
        <w:tabs>
          <w:tab w:val="right" w:pos="8789"/>
        </w:tabs>
      </w:pPr>
    </w:p>
    <w:p w:rsidR="00514FC0" w:rsidRDefault="006A73D5" w:rsidP="00514FC0">
      <w:pPr>
        <w:pStyle w:val="Paragraphedeliste"/>
        <w:numPr>
          <w:ilvl w:val="0"/>
          <w:numId w:val="2"/>
        </w:numPr>
        <w:tabs>
          <w:tab w:val="right" w:pos="8789"/>
        </w:tabs>
      </w:pPr>
      <w:r>
        <w:t>La levure de riz rouge</w:t>
      </w:r>
      <w:r w:rsidR="00352932">
        <w:tab/>
        <w:t>Page 32</w:t>
      </w:r>
    </w:p>
    <w:p w:rsidR="00514FC0" w:rsidRDefault="00514FC0" w:rsidP="00514FC0">
      <w:pPr>
        <w:pStyle w:val="Paragraphedeliste"/>
        <w:tabs>
          <w:tab w:val="right" w:pos="8789"/>
        </w:tabs>
      </w:pPr>
    </w:p>
    <w:p w:rsidR="00514FC0" w:rsidRDefault="006A73D5" w:rsidP="00514FC0">
      <w:pPr>
        <w:pStyle w:val="Paragraphedeliste"/>
        <w:numPr>
          <w:ilvl w:val="0"/>
          <w:numId w:val="2"/>
        </w:numPr>
        <w:tabs>
          <w:tab w:val="right" w:pos="8789"/>
        </w:tabs>
      </w:pPr>
      <w:r>
        <w:t>Le Nopal</w:t>
      </w:r>
      <w:r w:rsidR="00352932">
        <w:tab/>
        <w:t>Page 33</w:t>
      </w:r>
    </w:p>
    <w:p w:rsidR="00514FC0" w:rsidRDefault="00514FC0" w:rsidP="00514FC0">
      <w:pPr>
        <w:pStyle w:val="Paragraphedeliste"/>
        <w:tabs>
          <w:tab w:val="right" w:pos="8789"/>
        </w:tabs>
      </w:pPr>
    </w:p>
    <w:p w:rsidR="00514FC0" w:rsidRDefault="00352932" w:rsidP="00514FC0">
      <w:pPr>
        <w:pStyle w:val="Paragraphedeliste"/>
        <w:numPr>
          <w:ilvl w:val="0"/>
          <w:numId w:val="2"/>
        </w:numPr>
        <w:tabs>
          <w:tab w:val="right" w:pos="8789"/>
        </w:tabs>
      </w:pPr>
      <w:r>
        <w:t>Business Plan</w:t>
      </w:r>
      <w:r>
        <w:tab/>
        <w:t>Page 36</w:t>
      </w:r>
    </w:p>
    <w:p w:rsidR="00514FC0" w:rsidRDefault="00514FC0" w:rsidP="00514FC0">
      <w:pPr>
        <w:pStyle w:val="Paragraphedeliste"/>
        <w:tabs>
          <w:tab w:val="right" w:pos="8789"/>
        </w:tabs>
      </w:pPr>
    </w:p>
    <w:p w:rsidR="00514FC0" w:rsidRDefault="00514FC0" w:rsidP="00352932">
      <w:pPr>
        <w:tabs>
          <w:tab w:val="right" w:pos="8789"/>
        </w:tabs>
      </w:pPr>
    </w:p>
    <w:p w:rsidR="00F2042C" w:rsidRDefault="00F2042C" w:rsidP="00F2042C">
      <w:pPr>
        <w:pStyle w:val="Paragraphedeliste"/>
      </w:pPr>
    </w:p>
    <w:p w:rsidR="00CA6E4B" w:rsidRDefault="00CA6E4B" w:rsidP="00CA6E4B">
      <w:pPr>
        <w:ind w:left="360"/>
      </w:pPr>
    </w:p>
    <w:p w:rsidR="00632420" w:rsidRDefault="00632420" w:rsidP="00CA6E4B">
      <w:pPr>
        <w:ind w:left="360"/>
      </w:pPr>
    </w:p>
    <w:p w:rsidR="00632420" w:rsidRDefault="00632420" w:rsidP="00CA6E4B">
      <w:pPr>
        <w:pBdr>
          <w:bottom w:val="single" w:sz="12" w:space="1" w:color="auto"/>
        </w:pBdr>
        <w:ind w:left="360"/>
      </w:pPr>
    </w:p>
    <w:p w:rsidR="00632420" w:rsidRDefault="00632420" w:rsidP="00CA6E4B">
      <w:pPr>
        <w:ind w:left="360"/>
      </w:pPr>
    </w:p>
    <w:sectPr w:rsidR="00632420" w:rsidSect="005814A9">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9FF" w:rsidRDefault="008A39FF" w:rsidP="00F2042C">
      <w:pPr>
        <w:spacing w:after="0" w:line="240" w:lineRule="auto"/>
      </w:pPr>
      <w:r>
        <w:separator/>
      </w:r>
    </w:p>
  </w:endnote>
  <w:endnote w:type="continuationSeparator" w:id="0">
    <w:p w:rsidR="008A39FF" w:rsidRDefault="008A39FF" w:rsidP="00F204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9FF" w:rsidRDefault="008A39FF" w:rsidP="00F2042C">
      <w:pPr>
        <w:spacing w:after="0" w:line="240" w:lineRule="auto"/>
      </w:pPr>
      <w:r>
        <w:separator/>
      </w:r>
    </w:p>
  </w:footnote>
  <w:footnote w:type="continuationSeparator" w:id="0">
    <w:p w:rsidR="008A39FF" w:rsidRDefault="008A39FF" w:rsidP="00F204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0938743"/>
      <w:docPartObj>
        <w:docPartGallery w:val="Page Numbers (Top of Page)"/>
        <w:docPartUnique/>
      </w:docPartObj>
    </w:sdtPr>
    <w:sdtContent>
      <w:p w:rsidR="00F2042C" w:rsidRDefault="00B10555">
        <w:pPr>
          <w:pStyle w:val="En-tte"/>
          <w:jc w:val="right"/>
        </w:pPr>
        <w:r>
          <w:fldChar w:fldCharType="begin"/>
        </w:r>
        <w:r w:rsidR="00F2042C">
          <w:instrText>PAGE   \* MERGEFORMAT</w:instrText>
        </w:r>
        <w:r>
          <w:fldChar w:fldCharType="separate"/>
        </w:r>
        <w:r w:rsidR="00FD31DB">
          <w:rPr>
            <w:noProof/>
          </w:rPr>
          <w:t>1</w:t>
        </w:r>
        <w:r>
          <w:fldChar w:fldCharType="end"/>
        </w:r>
      </w:p>
    </w:sdtContent>
  </w:sdt>
  <w:p w:rsidR="00F2042C" w:rsidRDefault="00F2042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271D4"/>
    <w:multiLevelType w:val="hybridMultilevel"/>
    <w:tmpl w:val="F1D4D596"/>
    <w:lvl w:ilvl="0" w:tplc="040C000F">
      <w:start w:val="1"/>
      <w:numFmt w:val="decimal"/>
      <w:lvlText w:val="%1."/>
      <w:lvlJc w:val="left"/>
      <w:pPr>
        <w:ind w:left="720" w:hanging="360"/>
      </w:pPr>
    </w:lvl>
    <w:lvl w:ilvl="1" w:tplc="040C001B">
      <w:start w:val="1"/>
      <w:numFmt w:val="lowerRoman"/>
      <w:lvlText w:val="%2."/>
      <w:lvlJc w:val="right"/>
      <w:pPr>
        <w:ind w:left="1440" w:hanging="360"/>
      </w:pPr>
    </w:lvl>
    <w:lvl w:ilvl="2" w:tplc="040C0019">
      <w:start w:val="1"/>
      <w:numFmt w:val="lowerLetter"/>
      <w:lvlText w:val="%3."/>
      <w:lvlJc w:val="left"/>
      <w:pPr>
        <w:ind w:left="2160" w:hanging="180"/>
      </w:pPr>
    </w:lvl>
    <w:lvl w:ilvl="3" w:tplc="91CE228C">
      <w:numFmt w:val="bullet"/>
      <w:lvlText w:val="-"/>
      <w:lvlJc w:val="left"/>
      <w:pPr>
        <w:ind w:left="2880" w:hanging="360"/>
      </w:pPr>
      <w:rPr>
        <w:rFonts w:ascii="Calibri" w:eastAsiaTheme="minorHAnsi" w:hAnsi="Calibri" w:cs="Calibri"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35E1C01"/>
    <w:multiLevelType w:val="hybridMultilevel"/>
    <w:tmpl w:val="B614D13C"/>
    <w:lvl w:ilvl="0" w:tplc="8A543D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447BD"/>
    <w:rsid w:val="00000F75"/>
    <w:rsid w:val="00034867"/>
    <w:rsid w:val="001D1D8F"/>
    <w:rsid w:val="00227BA3"/>
    <w:rsid w:val="00352932"/>
    <w:rsid w:val="003912A9"/>
    <w:rsid w:val="004D2F67"/>
    <w:rsid w:val="00514FC0"/>
    <w:rsid w:val="005814A9"/>
    <w:rsid w:val="00632420"/>
    <w:rsid w:val="006A73D5"/>
    <w:rsid w:val="00744E15"/>
    <w:rsid w:val="008A39FF"/>
    <w:rsid w:val="008D2A92"/>
    <w:rsid w:val="008E7315"/>
    <w:rsid w:val="009F1FA0"/>
    <w:rsid w:val="00A62A8D"/>
    <w:rsid w:val="00B10555"/>
    <w:rsid w:val="00C1231F"/>
    <w:rsid w:val="00CA6E4B"/>
    <w:rsid w:val="00ED66A0"/>
    <w:rsid w:val="00F2042C"/>
    <w:rsid w:val="00F447BD"/>
    <w:rsid w:val="00FD31D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4A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47BD"/>
    <w:pPr>
      <w:ind w:left="720"/>
      <w:contextualSpacing/>
    </w:pPr>
  </w:style>
  <w:style w:type="paragraph" w:styleId="En-tte">
    <w:name w:val="header"/>
    <w:basedOn w:val="Normal"/>
    <w:link w:val="En-tteCar"/>
    <w:uiPriority w:val="99"/>
    <w:unhideWhenUsed/>
    <w:rsid w:val="00F2042C"/>
    <w:pPr>
      <w:tabs>
        <w:tab w:val="center" w:pos="4536"/>
        <w:tab w:val="right" w:pos="9072"/>
      </w:tabs>
      <w:spacing w:after="0" w:line="240" w:lineRule="auto"/>
    </w:pPr>
  </w:style>
  <w:style w:type="character" w:customStyle="1" w:styleId="En-tteCar">
    <w:name w:val="En-tête Car"/>
    <w:basedOn w:val="Policepardfaut"/>
    <w:link w:val="En-tte"/>
    <w:uiPriority w:val="99"/>
    <w:rsid w:val="00F2042C"/>
  </w:style>
  <w:style w:type="paragraph" w:styleId="Pieddepage">
    <w:name w:val="footer"/>
    <w:basedOn w:val="Normal"/>
    <w:link w:val="PieddepageCar"/>
    <w:uiPriority w:val="99"/>
    <w:unhideWhenUsed/>
    <w:rsid w:val="00F204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042C"/>
  </w:style>
  <w:style w:type="paragraph" w:styleId="Textedebulles">
    <w:name w:val="Balloon Text"/>
    <w:basedOn w:val="Normal"/>
    <w:link w:val="TextedebullesCar"/>
    <w:uiPriority w:val="99"/>
    <w:semiHidden/>
    <w:unhideWhenUsed/>
    <w:rsid w:val="006A73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73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47BD"/>
    <w:pPr>
      <w:ind w:left="720"/>
      <w:contextualSpacing/>
    </w:pPr>
  </w:style>
  <w:style w:type="paragraph" w:styleId="En-tte">
    <w:name w:val="header"/>
    <w:basedOn w:val="Normal"/>
    <w:link w:val="En-tteCar"/>
    <w:uiPriority w:val="99"/>
    <w:unhideWhenUsed/>
    <w:rsid w:val="00F2042C"/>
    <w:pPr>
      <w:tabs>
        <w:tab w:val="center" w:pos="4536"/>
        <w:tab w:val="right" w:pos="9072"/>
      </w:tabs>
      <w:spacing w:after="0" w:line="240" w:lineRule="auto"/>
    </w:pPr>
  </w:style>
  <w:style w:type="character" w:customStyle="1" w:styleId="En-tteCar">
    <w:name w:val="En-tête Car"/>
    <w:basedOn w:val="Policepardfaut"/>
    <w:link w:val="En-tte"/>
    <w:uiPriority w:val="99"/>
    <w:rsid w:val="00F2042C"/>
  </w:style>
  <w:style w:type="paragraph" w:styleId="Pieddepage">
    <w:name w:val="footer"/>
    <w:basedOn w:val="Normal"/>
    <w:link w:val="PieddepageCar"/>
    <w:uiPriority w:val="99"/>
    <w:unhideWhenUsed/>
    <w:rsid w:val="00F204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042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1260E"/>
    <w:rsid w:val="0081260E"/>
    <w:rsid w:val="00BA5B4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18864732E0040E9A11466A42D0ECB59">
    <w:name w:val="118864732E0040E9A11466A42D0ECB59"/>
    <w:rsid w:val="0081260E"/>
  </w:style>
  <w:style w:type="paragraph" w:customStyle="1" w:styleId="DAF667CB78AF44F58CCC9CA7385243F7">
    <w:name w:val="DAF667CB78AF44F58CCC9CA7385243F7"/>
    <w:rsid w:val="0081260E"/>
  </w:style>
  <w:style w:type="paragraph" w:customStyle="1" w:styleId="EF1F0BDF5DE247A0B5242B91896BE4F4">
    <w:name w:val="EF1F0BDF5DE247A0B5242B91896BE4F4"/>
    <w:rsid w:val="0081260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3</Pages>
  <Words>674</Words>
  <Characters>3708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SAINT-CRICQ</dc:creator>
  <cp:lastModifiedBy>evelyne</cp:lastModifiedBy>
  <cp:revision>5</cp:revision>
  <cp:lastPrinted>2011-10-23T09:16:00Z</cp:lastPrinted>
  <dcterms:created xsi:type="dcterms:W3CDTF">2011-10-21T16:58:00Z</dcterms:created>
  <dcterms:modified xsi:type="dcterms:W3CDTF">2011-10-23T17:34:00Z</dcterms:modified>
</cp:coreProperties>
</file>