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9F" w:rsidRDefault="008F668D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1pt;margin-top:280.5pt;width:193.75pt;height:310.4pt;z-index:251658240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6" inset="0,0,0,0">
              <w:txbxContent>
                <w:p w:rsidR="00870C4F" w:rsidRPr="00870C4F" w:rsidRDefault="00870C4F" w:rsidP="00870C4F">
                  <w:pPr>
                    <w:spacing w:after="0"/>
                    <w:jc w:val="both"/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</w:rPr>
                  </w:pP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5"/>
                      <w:w w:val="75"/>
                      <w:sz w:val="24"/>
                      <w:szCs w:val="24"/>
                    </w:rPr>
                    <w:t xml:space="preserve">Le N29® est indiqué lorsque les 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12"/>
                      <w:w w:val="75"/>
                      <w:sz w:val="24"/>
                      <w:szCs w:val="24"/>
                    </w:rPr>
                    <w:t xml:space="preserve">taux sanguins de cholestérol et de 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3"/>
                      <w:w w:val="75"/>
                      <w:sz w:val="24"/>
                      <w:szCs w:val="24"/>
                    </w:rPr>
                    <w:t xml:space="preserve">triglycérides sont déséquilibrés. 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1"/>
                      <w:w w:val="75"/>
                      <w:sz w:val="24"/>
                      <w:szCs w:val="24"/>
                    </w:rPr>
                    <w:t>Le N29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1"/>
                      <w:w w:val="75"/>
                      <w:sz w:val="24"/>
                      <w:szCs w:val="24"/>
                    </w:rPr>
                    <w:t xml:space="preserve"> est indiqué lorsque le 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  <w:sz w:val="24"/>
                      <w:szCs w:val="24"/>
                    </w:rPr>
                    <w:t xml:space="preserve">taux sanguin de cholestérol 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  <w:sz w:val="24"/>
                      <w:szCs w:val="24"/>
                    </w:rPr>
                    <w:t>L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  <w:sz w:val="24"/>
                      <w:szCs w:val="24"/>
                    </w:rPr>
                    <w:t>DL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  <w:sz w:val="24"/>
                      <w:szCs w:val="24"/>
                    </w:rPr>
                    <w:t xml:space="preserve"> 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2"/>
                      <w:w w:val="75"/>
                      <w:sz w:val="24"/>
                      <w:szCs w:val="24"/>
                    </w:rPr>
                    <w:t>est supérieur aux valeurs de référence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2"/>
                      <w:w w:val="75"/>
                      <w:sz w:val="24"/>
                      <w:szCs w:val="24"/>
                    </w:rPr>
                    <w:t xml:space="preserve">, de 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3"/>
                      <w:w w:val="75"/>
                      <w:sz w:val="24"/>
                      <w:szCs w:val="24"/>
                    </w:rPr>
                    <w:t xml:space="preserve">même pour une élévation </w:t>
                  </w:r>
                  <w:proofErr w:type="spellStart"/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3"/>
                      <w:w w:val="75"/>
                      <w:sz w:val="24"/>
                      <w:szCs w:val="24"/>
                    </w:rPr>
                    <w:t>anor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3"/>
                      <w:w w:val="75"/>
                      <w:sz w:val="24"/>
                      <w:szCs w:val="24"/>
                    </w:rPr>
                    <w:softHyphen/>
                    <w:t>male</w:t>
                  </w:r>
                  <w:proofErr w:type="spellEnd"/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3"/>
                      <w:w w:val="75"/>
                      <w:sz w:val="24"/>
                      <w:szCs w:val="24"/>
                    </w:rPr>
                    <w:t xml:space="preserve"> des triglycérides, souvent 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 xml:space="preserve">associée. 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>Le N29 est indiqué l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>orsque le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 xml:space="preserve"> taux de HDL cholestérol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 xml:space="preserve"> est </w:t>
                  </w:r>
                  <w:r w:rsidR="00432B58">
                    <w:rPr>
                      <w:rFonts w:ascii="Verdana" w:hAnsi="Verdana" w:cs="Verdana"/>
                      <w:b/>
                      <w:bCs/>
                      <w:color w:val="9A296D"/>
                      <w:spacing w:val="-8"/>
                      <w:w w:val="75"/>
                      <w:sz w:val="24"/>
                      <w:szCs w:val="24"/>
                    </w:rPr>
                    <w:t>inférieur aux valeurs de référence</w:t>
                  </w:r>
                  <w:r w:rsidRPr="00870C4F">
                    <w:rPr>
                      <w:rFonts w:ascii="Verdana" w:hAnsi="Verdana" w:cs="Verdana"/>
                      <w:b/>
                      <w:bCs/>
                      <w:color w:val="9A296D"/>
                      <w:spacing w:val="-6"/>
                      <w:w w:val="75"/>
                    </w:rPr>
                    <w:t>.</w:t>
                  </w:r>
                </w:p>
                <w:p w:rsidR="00870C4F" w:rsidRPr="0013347D" w:rsidRDefault="00432B58" w:rsidP="00432B58">
                  <w:pPr>
                    <w:spacing w:before="396"/>
                    <w:rPr>
                      <w:rFonts w:ascii="Verdana" w:hAnsi="Verdana" w:cs="Tahoma"/>
                      <w:spacing w:val="3"/>
                    </w:rPr>
                  </w:pPr>
                  <w:r w:rsidRPr="0013347D">
                    <w:rPr>
                      <w:rFonts w:ascii="Verdana" w:hAnsi="Verdana" w:cs="Tahoma"/>
                      <w:spacing w:val="3"/>
                    </w:rPr>
                    <w:t>Le bon et le mauvais cholestérol:</w:t>
                  </w:r>
                </w:p>
                <w:p w:rsidR="00870C4F" w:rsidRPr="00870C4F" w:rsidRDefault="00870C4F" w:rsidP="00870C4F">
                  <w:pPr>
                    <w:spacing w:before="108" w:after="72" w:line="264" w:lineRule="auto"/>
                    <w:jc w:val="both"/>
                    <w:rPr>
                      <w:rFonts w:ascii="Verdana" w:hAnsi="Verdana" w:cs="Tahoma"/>
                      <w:spacing w:val="-1"/>
                    </w:rPr>
                  </w:pPr>
                  <w:r w:rsidRPr="00870C4F">
                    <w:rPr>
                      <w:rFonts w:ascii="Verdana" w:hAnsi="Verdana" w:cs="Tahoma"/>
                      <w:spacing w:val="2"/>
                    </w:rPr>
                    <w:t xml:space="preserve">Les LDL (Lipoprotéines de basse </w:t>
                  </w:r>
                  <w:r w:rsidRPr="00870C4F">
                    <w:rPr>
                      <w:rFonts w:ascii="Verdana" w:hAnsi="Verdana" w:cs="Tahoma"/>
                      <w:spacing w:val="-3"/>
                    </w:rPr>
                    <w:t xml:space="preserve">densité) ou "mauvais cholestérol", transportent le cholestérol </w:t>
                  </w:r>
                  <w:r w:rsidR="00735CC5">
                    <w:rPr>
                      <w:rFonts w:ascii="Verdana" w:hAnsi="Verdana" w:cs="Tahoma"/>
                      <w:spacing w:val="-3"/>
                    </w:rPr>
                    <w:t xml:space="preserve">des </w:t>
                  </w:r>
                  <w:r w:rsidR="00735CC5" w:rsidRPr="00870C4F">
                    <w:rPr>
                      <w:rFonts w:ascii="Verdana" w:hAnsi="Verdana" w:cs="Tahoma"/>
                      <w:spacing w:val="-8"/>
                    </w:rPr>
                    <w:t xml:space="preserve">organes </w:t>
                  </w:r>
                  <w:r w:rsidRPr="00870C4F">
                    <w:rPr>
                      <w:rFonts w:ascii="Verdana" w:hAnsi="Verdana" w:cs="Tahoma"/>
                      <w:spacing w:val="-8"/>
                    </w:rPr>
                    <w:t>vers</w:t>
                  </w:r>
                  <w:r w:rsidR="00735CC5">
                    <w:rPr>
                      <w:rFonts w:ascii="Verdana" w:hAnsi="Verdana" w:cs="Tahoma"/>
                      <w:spacing w:val="-8"/>
                    </w:rPr>
                    <w:t xml:space="preserve"> le foie, jusqu'à l'élimination par la bile.</w:t>
                  </w:r>
                </w:p>
              </w:txbxContent>
            </v:textbox>
            <w10:wrap type="square" anchorx="page" anchory="page"/>
          </v:shape>
        </w:pict>
      </w:r>
      <w:r>
        <w:rPr>
          <w:noProof/>
          <w:lang w:eastAsia="fr-FR"/>
        </w:rPr>
        <w:pict>
          <v:shape id="_x0000_s1027" type="#_x0000_t202" style="position:absolute;margin-left:226.7pt;margin-top:286.3pt;width:178pt;height:291.95pt;z-index:251659264;mso-wrap-edited:f;mso-wrap-distance-left:0;mso-wrap-distance-right:0;mso-position-horizontal-relative:page;mso-position-vertical-relative:page" wrapcoords="-62 0 -62 21600 21662 21600 21662 0 -62 0" o:allowincell="f" stroked="f">
            <v:fill opacity="0"/>
            <v:textbox style="mso-next-textbox:#_x0000_s1027" inset="0,0,0,0">
              <w:txbxContent>
                <w:p w:rsidR="00870C4F" w:rsidRPr="00870C4F" w:rsidRDefault="00870C4F" w:rsidP="00870C4F">
                  <w:pPr>
                    <w:jc w:val="both"/>
                    <w:rPr>
                      <w:rFonts w:ascii="Verdana" w:hAnsi="Verdana" w:cs="Arial"/>
                      <w:spacing w:val="-4"/>
                      <w:sz w:val="20"/>
                      <w:szCs w:val="20"/>
                    </w:rPr>
                  </w:pPr>
                  <w:r w:rsidRPr="00870C4F">
                    <w:rPr>
                      <w:rFonts w:ascii="Verdana" w:hAnsi="Verdana" w:cs="Arial"/>
                      <w:spacing w:val="1"/>
                      <w:sz w:val="20"/>
                      <w:szCs w:val="20"/>
                    </w:rPr>
                    <w:t xml:space="preserve">Les HDL (Lipoprotéines de haute </w:t>
                  </w:r>
                  <w:r w:rsidRPr="00870C4F">
                    <w:rPr>
                      <w:rFonts w:ascii="Verdana" w:hAnsi="Verdana" w:cs="Arial"/>
                      <w:spacing w:val="-9"/>
                      <w:sz w:val="20"/>
                      <w:szCs w:val="20"/>
                    </w:rPr>
                    <w:t xml:space="preserve">densité) ou "bon cholestérol", font le </w:t>
                  </w:r>
                  <w:r w:rsidRPr="00870C4F">
                    <w:rPr>
                      <w:rFonts w:ascii="Verdana" w:hAnsi="Verdana" w:cs="Arial"/>
                      <w:spacing w:val="-11"/>
                      <w:sz w:val="20"/>
                      <w:szCs w:val="20"/>
                    </w:rPr>
                    <w:t xml:space="preserve">chemin inverse des LDL et sont </w:t>
                  </w:r>
                  <w:proofErr w:type="spellStart"/>
                  <w:r w:rsidRPr="00870C4F">
                    <w:rPr>
                      <w:rFonts w:ascii="Verdana" w:hAnsi="Verdana" w:cs="Arial"/>
                      <w:spacing w:val="-11"/>
                      <w:sz w:val="20"/>
                      <w:szCs w:val="20"/>
                    </w:rPr>
                    <w:t>ache</w:t>
                  </w:r>
                  <w:r w:rsidRPr="00870C4F">
                    <w:rPr>
                      <w:rFonts w:ascii="Verdana" w:hAnsi="Verdana" w:cs="Arial"/>
                      <w:spacing w:val="-11"/>
                      <w:sz w:val="20"/>
                      <w:szCs w:val="20"/>
                    </w:rPr>
                    <w:softHyphen/>
                  </w:r>
                  <w:r w:rsidRPr="00870C4F">
                    <w:rPr>
                      <w:rFonts w:ascii="Verdana" w:hAnsi="Verdana" w:cs="Arial"/>
                      <w:spacing w:val="-8"/>
                      <w:sz w:val="20"/>
                      <w:szCs w:val="20"/>
                    </w:rPr>
                    <w:t>minés</w:t>
                  </w:r>
                  <w:proofErr w:type="spellEnd"/>
                  <w:r w:rsidRPr="00870C4F">
                    <w:rPr>
                      <w:rFonts w:ascii="Verdana" w:hAnsi="Verdana" w:cs="Arial"/>
                      <w:spacing w:val="-8"/>
                      <w:sz w:val="20"/>
                      <w:szCs w:val="20"/>
                    </w:rPr>
                    <w:t xml:space="preserve"> </w:t>
                  </w:r>
                  <w:r w:rsidR="00735CC5">
                    <w:rPr>
                      <w:rFonts w:ascii="Verdana" w:hAnsi="Verdana" w:cs="Arial"/>
                      <w:spacing w:val="-8"/>
                      <w:sz w:val="20"/>
                      <w:szCs w:val="20"/>
                    </w:rPr>
                    <w:t>du foie vers l</w:t>
                  </w:r>
                  <w:r w:rsidRPr="00870C4F">
                    <w:rPr>
                      <w:rFonts w:ascii="Verdana" w:hAnsi="Verdana" w:cs="Arial"/>
                      <w:spacing w:val="-8"/>
                      <w:sz w:val="20"/>
                      <w:szCs w:val="20"/>
                    </w:rPr>
                    <w:t xml:space="preserve">es organes où le </w:t>
                  </w:r>
                  <w:r w:rsidRPr="00870C4F">
                    <w:rPr>
                      <w:rFonts w:ascii="Verdana" w:hAnsi="Verdana" w:cs="Arial"/>
                      <w:spacing w:val="-4"/>
                      <w:sz w:val="20"/>
                      <w:szCs w:val="20"/>
                    </w:rPr>
                    <w:t>cholestérol est éliminé par la bile.</w:t>
                  </w:r>
                </w:p>
                <w:p w:rsidR="00870C4F" w:rsidRPr="00870C4F" w:rsidRDefault="00870C4F" w:rsidP="00870C4F">
                  <w:pPr>
                    <w:spacing w:before="180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70C4F">
                    <w:rPr>
                      <w:rFonts w:ascii="Verdana" w:hAnsi="Verdana" w:cs="Arial"/>
                      <w:spacing w:val="5"/>
                      <w:sz w:val="20"/>
                      <w:szCs w:val="20"/>
                    </w:rPr>
                    <w:t xml:space="preserve">Les triglycérides sont une autre </w:t>
                  </w:r>
                  <w:r w:rsidRPr="00870C4F">
                    <w:rPr>
                      <w:rFonts w:ascii="Verdana" w:hAnsi="Verdana" w:cs="Arial"/>
                      <w:spacing w:val="2"/>
                      <w:sz w:val="20"/>
                      <w:szCs w:val="20"/>
                    </w:rPr>
                    <w:t xml:space="preserve">forme de graisse qui circule dans </w:t>
                  </w:r>
                  <w:r w:rsidRPr="00870C4F">
                    <w:rPr>
                      <w:rFonts w:ascii="Verdana" w:hAnsi="Verdana" w:cs="Arial"/>
                      <w:spacing w:val="-3"/>
                      <w:sz w:val="20"/>
                      <w:szCs w:val="20"/>
                    </w:rPr>
                    <w:t xml:space="preserve">le sang. En excès ils favorisent les </w:t>
                  </w:r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>maladies cardio-vasculaires.</w:t>
                  </w:r>
                </w:p>
                <w:p w:rsidR="00870C4F" w:rsidRPr="00870C4F" w:rsidRDefault="00870C4F" w:rsidP="00870C4F">
                  <w:pPr>
                    <w:spacing w:before="216"/>
                    <w:jc w:val="both"/>
                    <w:rPr>
                      <w:rFonts w:ascii="Verdana" w:hAnsi="Verdana" w:cs="Arial"/>
                      <w:sz w:val="20"/>
                      <w:szCs w:val="20"/>
                    </w:rPr>
                  </w:pPr>
                  <w:r w:rsidRPr="00870C4F">
                    <w:rPr>
                      <w:rFonts w:ascii="Verdana" w:hAnsi="Verdana" w:cs="Arial"/>
                      <w:spacing w:val="-8"/>
                      <w:sz w:val="20"/>
                      <w:szCs w:val="20"/>
                    </w:rPr>
                    <w:t xml:space="preserve">Les principaux ingrédients du N29© </w:t>
                  </w:r>
                  <w:r w:rsidRPr="00870C4F">
                    <w:rPr>
                      <w:rFonts w:ascii="Verdana" w:hAnsi="Verdana" w:cs="Arial"/>
                      <w:spacing w:val="2"/>
                      <w:sz w:val="20"/>
                      <w:szCs w:val="20"/>
                    </w:rPr>
                    <w:t xml:space="preserve">sont du Nopal (cactus des Hauts </w:t>
                  </w:r>
                  <w:r w:rsidRPr="00870C4F">
                    <w:rPr>
                      <w:rFonts w:ascii="Verdana" w:hAnsi="Verdana" w:cs="Arial"/>
                      <w:spacing w:val="12"/>
                      <w:sz w:val="20"/>
                      <w:szCs w:val="20"/>
                    </w:rPr>
                    <w:t xml:space="preserve">plateaux du Mexique, Opuntia </w:t>
                  </w:r>
                  <w:r w:rsidRPr="00870C4F">
                    <w:rPr>
                      <w:rFonts w:ascii="Verdana" w:hAnsi="Verdana" w:cs="Arial"/>
                      <w:spacing w:val="5"/>
                      <w:sz w:val="20"/>
                      <w:szCs w:val="20"/>
                    </w:rPr>
                    <w:t xml:space="preserve">Ficus </w:t>
                  </w:r>
                  <w:proofErr w:type="spellStart"/>
                  <w:r w:rsidRPr="00870C4F">
                    <w:rPr>
                      <w:rFonts w:ascii="Verdana" w:hAnsi="Verdana" w:cs="Arial"/>
                      <w:spacing w:val="5"/>
                      <w:sz w:val="20"/>
                      <w:szCs w:val="20"/>
                    </w:rPr>
                    <w:t>Indica</w:t>
                  </w:r>
                  <w:proofErr w:type="spellEnd"/>
                  <w:r w:rsidRPr="00870C4F">
                    <w:rPr>
                      <w:rFonts w:ascii="Verdana" w:hAnsi="Verdana" w:cs="Arial"/>
                      <w:spacing w:val="5"/>
                      <w:sz w:val="20"/>
                      <w:szCs w:val="20"/>
                    </w:rPr>
                    <w:t>) et la levure de</w:t>
                  </w:r>
                  <w:r w:rsidRPr="00870C4F">
                    <w:rPr>
                      <w:rFonts w:ascii="Verdana" w:hAnsi="Verdana" w:cs="Arial"/>
                      <w:color w:val="173A0F"/>
                      <w:spacing w:val="5"/>
                      <w:w w:val="115"/>
                      <w:sz w:val="20"/>
                      <w:szCs w:val="20"/>
                    </w:rPr>
                    <w:t xml:space="preserve"> riz </w:t>
                  </w:r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>rouge (</w:t>
                  </w:r>
                  <w:proofErr w:type="spellStart"/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>Monascus</w:t>
                  </w:r>
                  <w:proofErr w:type="spellEnd"/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>Purpureus</w:t>
                  </w:r>
                  <w:proofErr w:type="spellEnd"/>
                  <w:r w:rsidRPr="00870C4F">
                    <w:rPr>
                      <w:rFonts w:ascii="Verdana" w:hAnsi="Verdana" w:cs="Arial"/>
                      <w:sz w:val="20"/>
                      <w:szCs w:val="20"/>
                    </w:rPr>
                    <w:t>).</w:t>
                  </w:r>
                </w:p>
                <w:p w:rsidR="00870C4F" w:rsidRPr="00870C4F" w:rsidRDefault="008F668D" w:rsidP="00870C4F">
                  <w:pPr>
                    <w:spacing w:before="252" w:after="108"/>
                    <w:jc w:val="both"/>
                    <w:rPr>
                      <w:rFonts w:ascii="Verdana" w:hAnsi="Verdana" w:cs="Arial"/>
                      <w:spacing w:val="4"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spacing w:val="-7"/>
                      <w:sz w:val="20"/>
                      <w:szCs w:val="20"/>
                    </w:rPr>
                    <w:t>Le N29</w:t>
                  </w:r>
                  <w:r w:rsidRPr="008F668D">
                    <w:rPr>
                      <w:rFonts w:ascii="Verdana" w:hAnsi="Verdana" w:cs="Verdana"/>
                      <w:b/>
                      <w:bCs/>
                      <w:spacing w:val="-5"/>
                      <w:w w:val="75"/>
                      <w:sz w:val="24"/>
                      <w:szCs w:val="24"/>
                    </w:rPr>
                    <w:t>®</w:t>
                  </w:r>
                  <w:r w:rsidR="00870C4F" w:rsidRPr="00870C4F">
                    <w:rPr>
                      <w:rFonts w:ascii="Verdana" w:hAnsi="Verdana" w:cs="Arial"/>
                      <w:spacing w:val="-7"/>
                      <w:sz w:val="20"/>
                      <w:szCs w:val="20"/>
                    </w:rPr>
                    <w:t xml:space="preserve"> a fait l'objet d'une</w:t>
                  </w:r>
                  <w:r w:rsidR="00870C4F" w:rsidRPr="00870C4F">
                    <w:rPr>
                      <w:rFonts w:ascii="Verdana" w:hAnsi="Verdana" w:cs="Arial"/>
                      <w:b/>
                      <w:bCs/>
                      <w:color w:val="29491A"/>
                      <w:spacing w:val="-7"/>
                      <w:sz w:val="20"/>
                      <w:szCs w:val="20"/>
                    </w:rPr>
                    <w:t xml:space="preserve"> étude </w:t>
                  </w:r>
                  <w:r w:rsidR="00870C4F" w:rsidRPr="00870C4F">
                    <w:rPr>
                      <w:rFonts w:ascii="Verdana" w:hAnsi="Verdana" w:cs="Arial"/>
                      <w:b/>
                      <w:bCs/>
                      <w:color w:val="173A0F"/>
                      <w:spacing w:val="-6"/>
                      <w:sz w:val="20"/>
                      <w:szCs w:val="20"/>
                    </w:rPr>
                    <w:t>clinique</w:t>
                  </w:r>
                  <w:r w:rsidR="00870C4F" w:rsidRPr="00870C4F">
                    <w:rPr>
                      <w:rFonts w:ascii="Verdana" w:hAnsi="Verdana" w:cs="Arial"/>
                      <w:spacing w:val="-6"/>
                      <w:sz w:val="20"/>
                      <w:szCs w:val="20"/>
                    </w:rPr>
                    <w:t xml:space="preserve"> comparative pour le </w:t>
                  </w:r>
                  <w:proofErr w:type="spellStart"/>
                  <w:r w:rsidR="00870C4F" w:rsidRPr="00870C4F">
                    <w:rPr>
                      <w:rFonts w:ascii="Verdana" w:hAnsi="Verdana" w:cs="Arial"/>
                      <w:spacing w:val="-6"/>
                      <w:sz w:val="20"/>
                      <w:szCs w:val="20"/>
                    </w:rPr>
                    <w:t>trai</w:t>
                  </w:r>
                  <w:r w:rsidR="00870C4F" w:rsidRPr="00870C4F">
                    <w:rPr>
                      <w:rFonts w:ascii="Verdana" w:hAnsi="Verdana" w:cs="Arial"/>
                      <w:spacing w:val="-6"/>
                      <w:sz w:val="20"/>
                      <w:szCs w:val="20"/>
                    </w:rPr>
                    <w:softHyphen/>
                  </w:r>
                  <w:r w:rsidR="00870C4F" w:rsidRPr="00870C4F">
                    <w:rPr>
                      <w:rFonts w:ascii="Verdana" w:hAnsi="Verdana" w:cs="Arial"/>
                      <w:spacing w:val="-1"/>
                      <w:sz w:val="20"/>
                      <w:szCs w:val="20"/>
                    </w:rPr>
                    <w:t>tement</w:t>
                  </w:r>
                  <w:proofErr w:type="spellEnd"/>
                  <w:r w:rsidR="00870C4F" w:rsidRPr="00870C4F">
                    <w:rPr>
                      <w:rFonts w:ascii="Verdana" w:hAnsi="Verdana" w:cs="Arial"/>
                      <w:spacing w:val="-1"/>
                      <w:sz w:val="20"/>
                      <w:szCs w:val="20"/>
                    </w:rPr>
                    <w:t xml:space="preserve"> des </w:t>
                  </w:r>
                  <w:proofErr w:type="spellStart"/>
                  <w:r w:rsidR="00870C4F" w:rsidRPr="00870C4F">
                    <w:rPr>
                      <w:rFonts w:ascii="Verdana" w:hAnsi="Verdana" w:cs="Arial"/>
                      <w:spacing w:val="-1"/>
                      <w:sz w:val="20"/>
                      <w:szCs w:val="20"/>
                    </w:rPr>
                    <w:t>hyperlipoprotéinémies</w:t>
                  </w:r>
                  <w:proofErr w:type="spellEnd"/>
                  <w:r w:rsidR="00870C4F" w:rsidRPr="00870C4F">
                    <w:rPr>
                      <w:rFonts w:ascii="Verdana" w:hAnsi="Verdana" w:cs="Arial"/>
                      <w:spacing w:val="-1"/>
                      <w:sz w:val="20"/>
                      <w:szCs w:val="20"/>
                    </w:rPr>
                    <w:t xml:space="preserve"> </w:t>
                  </w:r>
                  <w:r w:rsidR="00870C4F" w:rsidRPr="00870C4F">
                    <w:rPr>
                      <w:rFonts w:ascii="Verdana" w:hAnsi="Verdana" w:cs="Arial"/>
                      <w:spacing w:val="4"/>
                      <w:sz w:val="20"/>
                      <w:szCs w:val="20"/>
                    </w:rPr>
                    <w:t>en prévention primaire.</w:t>
                  </w:r>
                </w:p>
              </w:txbxContent>
            </v:textbox>
            <w10:wrap type="square" anchorx="page" anchory="page"/>
          </v:shape>
        </w:pict>
      </w:r>
      <w:r w:rsidR="00870C4F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-880745</wp:posOffset>
            </wp:positionH>
            <wp:positionV relativeFrom="paragraph">
              <wp:posOffset>-899795</wp:posOffset>
            </wp:positionV>
            <wp:extent cx="10669971" cy="7520152"/>
            <wp:effectExtent l="19050" t="0" r="0" b="0"/>
            <wp:wrapNone/>
            <wp:docPr id="4" name="Image 4" descr="\\CALDERA\Public\01_dossiers_personnels\revellat\arka\PlaquetteN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CALDERA\Public\01_dossiers_personnels\revellat\arka\PlaquetteN2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9971" cy="7520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60E9F" w:rsidSect="00870C4F">
      <w:pgSz w:w="16838" w:h="11906" w:orient="landscape" w:code="356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0C4F"/>
    <w:rsid w:val="0013347D"/>
    <w:rsid w:val="003F04A7"/>
    <w:rsid w:val="00432B58"/>
    <w:rsid w:val="00660E9F"/>
    <w:rsid w:val="006F0D70"/>
    <w:rsid w:val="00735CC5"/>
    <w:rsid w:val="00870C4F"/>
    <w:rsid w:val="008F668D"/>
    <w:rsid w:val="00AF1C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0E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DPAdmin</dc:creator>
  <cp:lastModifiedBy>evelyne</cp:lastModifiedBy>
  <cp:revision>3</cp:revision>
  <dcterms:created xsi:type="dcterms:W3CDTF">2011-11-10T07:58:00Z</dcterms:created>
  <dcterms:modified xsi:type="dcterms:W3CDTF">2011-11-10T08:01:00Z</dcterms:modified>
</cp:coreProperties>
</file>