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E3" w:rsidRPr="005228BB" w:rsidRDefault="00C829E3" w:rsidP="00C829E3">
      <w:pPr>
        <w:rPr>
          <w:lang w:val="fr-FR"/>
        </w:rPr>
      </w:pPr>
      <w:r w:rsidRPr="005228BB">
        <w:rPr>
          <w:lang w:val="fr-FR"/>
        </w:rPr>
        <w:tab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651"/>
        <w:gridCol w:w="4637"/>
      </w:tblGrid>
      <w:tr w:rsidR="00C829E3" w:rsidRPr="00ED12AC" w:rsidTr="00A804C3">
        <w:tc>
          <w:tcPr>
            <w:tcW w:w="4680" w:type="dxa"/>
          </w:tcPr>
          <w:p w:rsidR="00C829E3" w:rsidRPr="00814382" w:rsidRDefault="00C829E3" w:rsidP="00A804C3">
            <w:pPr>
              <w:jc w:val="both"/>
              <w:rPr>
                <w:rFonts w:ascii="Arial" w:hAnsi="Arial"/>
                <w:sz w:val="22"/>
                <w:lang w:val="fr-FR"/>
              </w:rPr>
            </w:pPr>
            <w:r w:rsidRPr="00814382">
              <w:rPr>
                <w:rFonts w:ascii="Arial" w:hAnsi="Arial"/>
                <w:sz w:val="22"/>
                <w:lang w:val="fr-FR"/>
              </w:rPr>
              <w:t>Dr. Stéphane Villemin</w:t>
            </w:r>
          </w:p>
          <w:p w:rsidR="00C829E3" w:rsidRPr="00814382" w:rsidRDefault="00C829E3" w:rsidP="00A804C3">
            <w:pPr>
              <w:rPr>
                <w:rFonts w:ascii="Arial" w:hAnsi="Arial"/>
                <w:sz w:val="22"/>
                <w:lang w:val="fr-FR"/>
              </w:rPr>
            </w:pPr>
            <w:r w:rsidRPr="00814382">
              <w:rPr>
                <w:rFonts w:ascii="Arial" w:hAnsi="Arial"/>
                <w:sz w:val="22"/>
                <w:lang w:val="fr-FR"/>
              </w:rPr>
              <w:t>12 rue de Rémusat</w:t>
            </w:r>
          </w:p>
          <w:p w:rsidR="00C829E3" w:rsidRPr="00814382" w:rsidRDefault="00C829E3" w:rsidP="00A804C3">
            <w:pPr>
              <w:rPr>
                <w:rFonts w:ascii="Arial" w:hAnsi="Arial"/>
                <w:sz w:val="22"/>
                <w:lang w:val="fr-FR"/>
              </w:rPr>
            </w:pPr>
            <w:r w:rsidRPr="00814382">
              <w:rPr>
                <w:rFonts w:ascii="Arial" w:hAnsi="Arial"/>
                <w:sz w:val="22"/>
                <w:lang w:val="fr-FR"/>
              </w:rPr>
              <w:t xml:space="preserve">75016 Paris </w:t>
            </w:r>
          </w:p>
          <w:p w:rsidR="00C829E3" w:rsidRPr="00814382" w:rsidRDefault="00C829E3" w:rsidP="00A804C3">
            <w:pPr>
              <w:rPr>
                <w:rFonts w:ascii="Arial" w:hAnsi="Arial"/>
                <w:sz w:val="22"/>
                <w:lang w:val="fr-FR"/>
              </w:rPr>
            </w:pPr>
            <w:r w:rsidRPr="00814382">
              <w:rPr>
                <w:rFonts w:ascii="Arial" w:hAnsi="Arial"/>
                <w:sz w:val="22"/>
                <w:lang w:val="fr-FR"/>
              </w:rPr>
              <w:t>Tel (Mobile) 06 87 71 83 17</w:t>
            </w:r>
          </w:p>
          <w:p w:rsidR="00C829E3" w:rsidRPr="00814382" w:rsidRDefault="00C829E3" w:rsidP="00A804C3">
            <w:pPr>
              <w:rPr>
                <w:rFonts w:ascii="Arial" w:hAnsi="Arial"/>
                <w:sz w:val="22"/>
                <w:lang w:val="fr-FR"/>
              </w:rPr>
            </w:pPr>
            <w:r w:rsidRPr="00814382">
              <w:rPr>
                <w:rFonts w:ascii="Arial" w:hAnsi="Arial"/>
                <w:sz w:val="22"/>
                <w:lang w:val="fr-FR"/>
              </w:rPr>
              <w:t>Courriel: stephanevillemin@yahoo.fr</w:t>
            </w:r>
          </w:p>
          <w:p w:rsidR="00C829E3" w:rsidRPr="00814382" w:rsidRDefault="00C829E3" w:rsidP="00A804C3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4680" w:type="dxa"/>
          </w:tcPr>
          <w:p w:rsidR="00C829E3" w:rsidRPr="00814382" w:rsidRDefault="00ED12AC" w:rsidP="00A804C3">
            <w:pPr>
              <w:jc w:val="right"/>
              <w:rPr>
                <w:rFonts w:ascii="Arial" w:hAnsi="Arial"/>
                <w:sz w:val="22"/>
                <w:lang w:val="fr-FR"/>
              </w:rPr>
            </w:pPr>
            <w:r>
              <w:rPr>
                <w:rFonts w:ascii="Arial" w:hAnsi="Arial"/>
                <w:noProof/>
                <w:sz w:val="22"/>
                <w:lang w:val="fr-FR" w:eastAsia="fr-FR"/>
              </w:rPr>
              <w:drawing>
                <wp:inline distT="0" distB="0" distL="0" distR="0">
                  <wp:extent cx="1133475" cy="1524000"/>
                  <wp:effectExtent l="19050" t="0" r="9525" b="0"/>
                  <wp:docPr id="1" name="Image 1" descr="Phot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9E3" w:rsidRDefault="00C829E3" w:rsidP="00C829E3">
      <w:pPr>
        <w:rPr>
          <w:rFonts w:ascii="Arial" w:hAnsi="Arial"/>
          <w:b/>
          <w:sz w:val="22"/>
          <w:lang w:val="fr-FR"/>
        </w:rPr>
      </w:pPr>
      <w:r w:rsidRPr="003E602B">
        <w:rPr>
          <w:rFonts w:ascii="Arial" w:hAnsi="Arial"/>
          <w:b/>
          <w:sz w:val="22"/>
          <w:lang w:val="fr-FR"/>
        </w:rPr>
        <w:t>E</w:t>
      </w:r>
      <w:r>
        <w:rPr>
          <w:rFonts w:ascii="Arial" w:hAnsi="Arial"/>
          <w:b/>
          <w:sz w:val="22"/>
          <w:lang w:val="fr-FR"/>
        </w:rPr>
        <w:t>xpérie</w:t>
      </w:r>
      <w:r w:rsidRPr="003E602B">
        <w:rPr>
          <w:rFonts w:ascii="Arial" w:hAnsi="Arial"/>
          <w:b/>
          <w:sz w:val="22"/>
          <w:lang w:val="fr-FR"/>
        </w:rPr>
        <w:t>nce</w:t>
      </w:r>
      <w:r>
        <w:rPr>
          <w:rFonts w:ascii="Arial" w:hAnsi="Arial"/>
          <w:b/>
          <w:sz w:val="22"/>
          <w:lang w:val="fr-FR"/>
        </w:rPr>
        <w:t>s professionnelles</w:t>
      </w:r>
    </w:p>
    <w:p w:rsidR="002A6BA0" w:rsidRPr="002A084D" w:rsidRDefault="002A6BA0" w:rsidP="00C829E3">
      <w:pPr>
        <w:ind w:firstLine="720"/>
        <w:rPr>
          <w:rFonts w:ascii="Arial" w:hAnsi="Arial"/>
          <w:sz w:val="22"/>
          <w:lang w:val="fr-FR"/>
        </w:rPr>
      </w:pPr>
    </w:p>
    <w:p w:rsidR="000A254B" w:rsidRDefault="00ED12AC" w:rsidP="000A254B">
      <w:pPr>
        <w:ind w:firstLine="720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 xml:space="preserve">2010- </w:t>
      </w:r>
      <w:proofErr w:type="spellStart"/>
      <w:r>
        <w:rPr>
          <w:rFonts w:ascii="Arial" w:hAnsi="Arial"/>
          <w:sz w:val="22"/>
          <w:lang w:val="fr-FR"/>
        </w:rPr>
        <w:t>Juil</w:t>
      </w:r>
      <w:proofErr w:type="spellEnd"/>
      <w:r>
        <w:rPr>
          <w:rFonts w:ascii="Arial" w:hAnsi="Arial"/>
          <w:sz w:val="22"/>
          <w:lang w:val="fr-FR"/>
        </w:rPr>
        <w:t xml:space="preserve"> 2011 Financière de la </w:t>
      </w:r>
      <w:proofErr w:type="spellStart"/>
      <w:r>
        <w:rPr>
          <w:rFonts w:ascii="Arial" w:hAnsi="Arial"/>
          <w:sz w:val="22"/>
          <w:lang w:val="fr-FR"/>
        </w:rPr>
        <w:t>Chesnaie</w:t>
      </w:r>
      <w:proofErr w:type="spellEnd"/>
    </w:p>
    <w:p w:rsidR="00ED12AC" w:rsidRDefault="00ED12AC" w:rsidP="00ED12AC">
      <w:pPr>
        <w:ind w:firstLine="720"/>
        <w:rPr>
          <w:rFonts w:ascii="Arial" w:hAnsi="Arial"/>
          <w:b/>
          <w:sz w:val="22"/>
          <w:lang w:val="fr-FR"/>
        </w:rPr>
      </w:pPr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</w:r>
      <w:r w:rsidRPr="008F3C8D">
        <w:rPr>
          <w:rFonts w:ascii="Arial" w:hAnsi="Arial"/>
          <w:b/>
          <w:sz w:val="22"/>
          <w:lang w:val="fr-FR"/>
        </w:rPr>
        <w:t>Partner</w:t>
      </w:r>
    </w:p>
    <w:p w:rsidR="00ED12AC" w:rsidRPr="001421A1" w:rsidRDefault="00ED12AC" w:rsidP="00ED12AC">
      <w:pPr>
        <w:ind w:left="2160"/>
        <w:rPr>
          <w:rFonts w:ascii="Arial" w:hAnsi="Arial"/>
          <w:sz w:val="22"/>
          <w:lang w:val="fr-FR"/>
        </w:rPr>
      </w:pPr>
      <w:r w:rsidRPr="001421A1">
        <w:rPr>
          <w:rFonts w:ascii="Arial" w:hAnsi="Arial"/>
          <w:sz w:val="22"/>
          <w:lang w:val="fr-FR"/>
        </w:rPr>
        <w:t xml:space="preserve">Firme créée en 1993 et spécialisée dans les opérations de haut de bilan dans le secteur des sciences de la vie. Les </w:t>
      </w:r>
      <w:r w:rsidRPr="00584177">
        <w:rPr>
          <w:rFonts w:ascii="Arial" w:hAnsi="Arial"/>
          <w:b/>
          <w:sz w:val="22"/>
          <w:lang w:val="fr-FR"/>
        </w:rPr>
        <w:t>M&amp;A</w:t>
      </w:r>
      <w:r w:rsidRPr="001421A1">
        <w:rPr>
          <w:rFonts w:ascii="Arial" w:hAnsi="Arial"/>
          <w:sz w:val="22"/>
          <w:lang w:val="fr-FR"/>
        </w:rPr>
        <w:t xml:space="preserve"> de laboratoires pharmaceutiques en constituent la principale activité. Parmi les dossiers dont je suis responsable figurent une phase de </w:t>
      </w:r>
      <w:proofErr w:type="spellStart"/>
      <w:r w:rsidRPr="001421A1">
        <w:rPr>
          <w:rFonts w:ascii="Arial" w:hAnsi="Arial"/>
          <w:sz w:val="22"/>
          <w:lang w:val="fr-FR"/>
        </w:rPr>
        <w:t>closing</w:t>
      </w:r>
      <w:proofErr w:type="spellEnd"/>
      <w:r w:rsidRPr="001421A1">
        <w:rPr>
          <w:rFonts w:ascii="Arial" w:hAnsi="Arial"/>
          <w:sz w:val="22"/>
          <w:lang w:val="fr-FR"/>
        </w:rPr>
        <w:t xml:space="preserve"> pour le </w:t>
      </w:r>
      <w:r w:rsidRPr="00584177">
        <w:rPr>
          <w:rFonts w:ascii="Arial" w:hAnsi="Arial"/>
          <w:b/>
          <w:sz w:val="22"/>
          <w:lang w:val="fr-FR"/>
        </w:rPr>
        <w:t>rachat d’un laboratoire</w:t>
      </w:r>
      <w:r w:rsidRPr="001421A1">
        <w:rPr>
          <w:rFonts w:ascii="Arial" w:hAnsi="Arial"/>
          <w:sz w:val="22"/>
          <w:lang w:val="fr-FR"/>
        </w:rPr>
        <w:t xml:space="preserve"> par son fournisseur et une levée de fonds d’un montant de 50M€ pour une </w:t>
      </w:r>
      <w:proofErr w:type="spellStart"/>
      <w:r w:rsidRPr="001421A1">
        <w:rPr>
          <w:rFonts w:ascii="Arial" w:hAnsi="Arial"/>
          <w:sz w:val="22"/>
          <w:lang w:val="fr-FR"/>
        </w:rPr>
        <w:t>biotech</w:t>
      </w:r>
      <w:proofErr w:type="spellEnd"/>
      <w:r w:rsidRPr="001421A1">
        <w:rPr>
          <w:rFonts w:ascii="Arial" w:hAnsi="Arial"/>
          <w:sz w:val="22"/>
          <w:lang w:val="fr-FR"/>
        </w:rPr>
        <w:t xml:space="preserve"> Californienne. Le dernier mandat que j’ai signé pour une opération de 20M€ concerne un laboratoire in</w:t>
      </w:r>
      <w:r>
        <w:rPr>
          <w:rFonts w:ascii="Arial" w:hAnsi="Arial"/>
          <w:sz w:val="22"/>
          <w:lang w:val="fr-FR"/>
        </w:rPr>
        <w:t xml:space="preserve">ternational souhaitant </w:t>
      </w:r>
      <w:r w:rsidRPr="00584177">
        <w:rPr>
          <w:rFonts w:ascii="Arial" w:hAnsi="Arial"/>
          <w:b/>
          <w:sz w:val="22"/>
          <w:lang w:val="fr-FR"/>
        </w:rPr>
        <w:t>céder un portefeuille de produits</w:t>
      </w:r>
      <w:r w:rsidRPr="001421A1">
        <w:rPr>
          <w:rFonts w:ascii="Arial" w:hAnsi="Arial"/>
          <w:sz w:val="22"/>
          <w:lang w:val="fr-FR"/>
        </w:rPr>
        <w:t xml:space="preserve"> locaux jugé non stratégique par le siège.   </w:t>
      </w:r>
    </w:p>
    <w:p w:rsidR="00ED12AC" w:rsidRDefault="00ED12AC" w:rsidP="000A254B">
      <w:pPr>
        <w:ind w:firstLine="720"/>
        <w:rPr>
          <w:rFonts w:ascii="Arial" w:hAnsi="Arial"/>
          <w:b/>
          <w:sz w:val="22"/>
          <w:lang w:val="fr-FR"/>
        </w:rPr>
      </w:pPr>
    </w:p>
    <w:p w:rsidR="000A254B" w:rsidRDefault="000A254B" w:rsidP="00C829E3">
      <w:pPr>
        <w:ind w:firstLine="720"/>
        <w:rPr>
          <w:rFonts w:ascii="Arial" w:hAnsi="Arial"/>
          <w:sz w:val="22"/>
          <w:lang w:val="fr-FR"/>
        </w:rPr>
      </w:pPr>
    </w:p>
    <w:p w:rsidR="00C829E3" w:rsidRPr="002A6BA0" w:rsidRDefault="00725581" w:rsidP="00C829E3">
      <w:pPr>
        <w:ind w:firstLine="720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>2008-</w:t>
      </w:r>
      <w:r w:rsidR="002A6BA0">
        <w:rPr>
          <w:rFonts w:ascii="Arial" w:hAnsi="Arial"/>
          <w:sz w:val="22"/>
          <w:lang w:val="fr-FR"/>
        </w:rPr>
        <w:t xml:space="preserve"> </w:t>
      </w:r>
      <w:r w:rsidR="00C829E3" w:rsidRPr="002A6BA0">
        <w:rPr>
          <w:rFonts w:ascii="Arial" w:hAnsi="Arial"/>
          <w:sz w:val="22"/>
          <w:lang w:val="fr-FR"/>
        </w:rPr>
        <w:t>2010 :</w:t>
      </w:r>
      <w:r w:rsidR="00C829E3" w:rsidRPr="002A6BA0">
        <w:rPr>
          <w:rFonts w:ascii="Arial" w:hAnsi="Arial"/>
          <w:sz w:val="22"/>
          <w:lang w:val="fr-FR"/>
        </w:rPr>
        <w:tab/>
        <w:t>Eli Lilly (NYSE: LLY)</w:t>
      </w:r>
    </w:p>
    <w:p w:rsidR="00C829E3" w:rsidRPr="003C51FC" w:rsidRDefault="00C829E3" w:rsidP="00C829E3">
      <w:pPr>
        <w:ind w:left="720"/>
        <w:rPr>
          <w:rFonts w:ascii="Arial" w:hAnsi="Arial"/>
          <w:b/>
          <w:sz w:val="22"/>
          <w:lang w:val="fr-FR"/>
        </w:rPr>
      </w:pPr>
      <w:r w:rsidRPr="002A6BA0">
        <w:rPr>
          <w:rFonts w:ascii="Arial" w:hAnsi="Arial"/>
          <w:sz w:val="22"/>
          <w:lang w:val="fr-FR"/>
        </w:rPr>
        <w:tab/>
      </w:r>
      <w:r w:rsidRPr="002A6BA0">
        <w:rPr>
          <w:rFonts w:ascii="Arial" w:hAnsi="Arial"/>
          <w:sz w:val="22"/>
          <w:lang w:val="fr-FR"/>
        </w:rPr>
        <w:tab/>
      </w:r>
      <w:r w:rsidRPr="003C51FC">
        <w:rPr>
          <w:rFonts w:ascii="Arial" w:hAnsi="Arial"/>
          <w:b/>
          <w:sz w:val="22"/>
          <w:lang w:val="fr-FR"/>
        </w:rPr>
        <w:t>Directeur Europe</w:t>
      </w:r>
      <w:r>
        <w:rPr>
          <w:rFonts w:ascii="Arial" w:hAnsi="Arial"/>
          <w:b/>
          <w:sz w:val="22"/>
          <w:lang w:val="fr-FR"/>
        </w:rPr>
        <w:t xml:space="preserve"> – CAH</w:t>
      </w:r>
    </w:p>
    <w:p w:rsidR="00C829E3" w:rsidRPr="004626A6" w:rsidRDefault="00C829E3" w:rsidP="00C829E3">
      <w:pPr>
        <w:ind w:left="2127"/>
        <w:rPr>
          <w:rFonts w:ascii="Arial" w:hAnsi="Arial"/>
          <w:sz w:val="22"/>
          <w:lang w:val="fr-CA"/>
        </w:rPr>
      </w:pPr>
      <w:r w:rsidRPr="003C51FC">
        <w:rPr>
          <w:rFonts w:ascii="Arial" w:hAnsi="Arial"/>
          <w:sz w:val="22"/>
          <w:lang w:val="fr-FR"/>
        </w:rPr>
        <w:tab/>
        <w:t>Mise en place d’une nouvelle Business Unit pour</w:t>
      </w:r>
      <w:r>
        <w:rPr>
          <w:rFonts w:ascii="Arial" w:hAnsi="Arial"/>
          <w:sz w:val="22"/>
          <w:lang w:val="fr-FR"/>
        </w:rPr>
        <w:t xml:space="preserve"> Eli Lilly en</w:t>
      </w:r>
      <w:r w:rsidRPr="003C51FC">
        <w:rPr>
          <w:rFonts w:ascii="Arial" w:hAnsi="Arial"/>
          <w:sz w:val="22"/>
          <w:lang w:val="fr-FR"/>
        </w:rPr>
        <w:t xml:space="preserve"> Europe via </w:t>
      </w:r>
      <w:r>
        <w:rPr>
          <w:rFonts w:ascii="Arial" w:hAnsi="Arial"/>
          <w:sz w:val="22"/>
          <w:lang w:val="fr-FR"/>
        </w:rPr>
        <w:t xml:space="preserve">une double stratégie de développement interne et de croissance externe. </w:t>
      </w:r>
      <w:r w:rsidRPr="003C51FC">
        <w:rPr>
          <w:rFonts w:ascii="Arial" w:hAnsi="Arial"/>
          <w:sz w:val="22"/>
          <w:lang w:val="fr-FR"/>
        </w:rPr>
        <w:t xml:space="preserve">J’ai réalisé les stratégies d’entrée du marché ainsi que les </w:t>
      </w:r>
      <w:r w:rsidRPr="00A662C4">
        <w:rPr>
          <w:rFonts w:ascii="Arial" w:hAnsi="Arial"/>
          <w:b/>
          <w:sz w:val="22"/>
          <w:lang w:val="fr-FR"/>
        </w:rPr>
        <w:t>plans de fusions-acquisitions pour l’Europe</w:t>
      </w:r>
      <w:r w:rsidRPr="00470B5B">
        <w:rPr>
          <w:rFonts w:ascii="Arial" w:hAnsi="Arial"/>
          <w:sz w:val="22"/>
          <w:lang w:val="fr-FR"/>
        </w:rPr>
        <w:t xml:space="preserve"> </w:t>
      </w:r>
      <w:r>
        <w:rPr>
          <w:rFonts w:ascii="Arial" w:hAnsi="Arial"/>
          <w:sz w:val="22"/>
          <w:lang w:val="fr-FR"/>
        </w:rPr>
        <w:t xml:space="preserve">afin </w:t>
      </w:r>
      <w:r w:rsidRPr="00470B5B">
        <w:rPr>
          <w:rFonts w:ascii="Arial" w:hAnsi="Arial"/>
          <w:sz w:val="22"/>
          <w:lang w:val="fr-FR"/>
        </w:rPr>
        <w:t>de réaliser</w:t>
      </w:r>
      <w:r>
        <w:rPr>
          <w:rFonts w:ascii="Arial" w:hAnsi="Arial"/>
          <w:sz w:val="22"/>
          <w:lang w:val="fr-FR"/>
        </w:rPr>
        <w:t xml:space="preserve"> les prévisions à 3 et 5 ans. </w:t>
      </w:r>
      <w:r w:rsidRPr="00470B5B">
        <w:rPr>
          <w:rFonts w:ascii="Arial" w:hAnsi="Arial"/>
          <w:sz w:val="22"/>
          <w:lang w:val="fr-FR"/>
        </w:rPr>
        <w:t xml:space="preserve"> </w:t>
      </w:r>
      <w:r>
        <w:rPr>
          <w:rFonts w:ascii="Arial" w:hAnsi="Arial"/>
          <w:sz w:val="22"/>
          <w:lang w:val="fr-FR"/>
        </w:rPr>
        <w:t xml:space="preserve">Les réalisations concrètes comprennent le </w:t>
      </w:r>
      <w:r w:rsidRPr="00A662C4">
        <w:rPr>
          <w:rFonts w:ascii="Arial" w:hAnsi="Arial"/>
          <w:b/>
          <w:sz w:val="22"/>
          <w:lang w:val="fr-FR"/>
        </w:rPr>
        <w:t>rachat de produits désinvestis par Pfizer</w:t>
      </w:r>
      <w:r w:rsidR="00A662C4">
        <w:rPr>
          <w:rFonts w:ascii="Arial" w:hAnsi="Arial"/>
          <w:b/>
          <w:sz w:val="22"/>
          <w:lang w:val="fr-FR"/>
        </w:rPr>
        <w:t xml:space="preserve"> suite à la fusion avec </w:t>
      </w:r>
      <w:proofErr w:type="spellStart"/>
      <w:r w:rsidR="00A662C4">
        <w:rPr>
          <w:rFonts w:ascii="Arial" w:hAnsi="Arial"/>
          <w:b/>
          <w:sz w:val="22"/>
          <w:lang w:val="fr-FR"/>
        </w:rPr>
        <w:t>Wyeth</w:t>
      </w:r>
      <w:proofErr w:type="spellEnd"/>
      <w:r>
        <w:rPr>
          <w:rFonts w:ascii="Arial" w:hAnsi="Arial"/>
          <w:sz w:val="22"/>
          <w:lang w:val="fr-FR"/>
        </w:rPr>
        <w:t xml:space="preserve">, la rationalisation et la hiérarchisation du </w:t>
      </w:r>
      <w:r w:rsidRPr="00470B5B">
        <w:rPr>
          <w:rFonts w:ascii="Arial" w:hAnsi="Arial"/>
          <w:sz w:val="22"/>
          <w:lang w:val="fr-FR"/>
        </w:rPr>
        <w:t>pipeline</w:t>
      </w:r>
      <w:r>
        <w:rPr>
          <w:rFonts w:ascii="Arial" w:hAnsi="Arial"/>
          <w:sz w:val="22"/>
          <w:lang w:val="fr-FR"/>
        </w:rPr>
        <w:t xml:space="preserve"> de projets</w:t>
      </w:r>
      <w:r w:rsidRPr="00470B5B">
        <w:rPr>
          <w:rFonts w:ascii="Arial" w:hAnsi="Arial"/>
          <w:sz w:val="22"/>
          <w:lang w:val="fr-FR"/>
        </w:rPr>
        <w:t xml:space="preserve">; </w:t>
      </w:r>
      <w:r w:rsidR="00A662C4">
        <w:rPr>
          <w:rFonts w:ascii="Arial" w:hAnsi="Arial"/>
          <w:sz w:val="22"/>
          <w:lang w:val="fr-FR"/>
        </w:rPr>
        <w:t xml:space="preserve">mise en place d’une </w:t>
      </w:r>
      <w:r w:rsidR="00A662C4" w:rsidRPr="00A662C4">
        <w:rPr>
          <w:rFonts w:ascii="Arial" w:hAnsi="Arial"/>
          <w:b/>
          <w:sz w:val="22"/>
          <w:lang w:val="fr-FR"/>
        </w:rPr>
        <w:t xml:space="preserve">stratégie de business </w:t>
      </w:r>
      <w:proofErr w:type="spellStart"/>
      <w:r w:rsidR="00A662C4" w:rsidRPr="00A662C4">
        <w:rPr>
          <w:rFonts w:ascii="Arial" w:hAnsi="Arial"/>
          <w:b/>
          <w:sz w:val="22"/>
          <w:lang w:val="fr-FR"/>
        </w:rPr>
        <w:t>development</w:t>
      </w:r>
      <w:proofErr w:type="spellEnd"/>
      <w:r>
        <w:rPr>
          <w:rFonts w:ascii="Arial" w:hAnsi="Arial"/>
          <w:sz w:val="22"/>
          <w:lang w:val="fr-FR"/>
        </w:rPr>
        <w:t xml:space="preserve"> (contacts avec </w:t>
      </w:r>
      <w:proofErr w:type="spellStart"/>
      <w:r>
        <w:rPr>
          <w:rFonts w:ascii="Arial" w:hAnsi="Arial"/>
          <w:sz w:val="22"/>
          <w:lang w:val="fr-FR"/>
        </w:rPr>
        <w:t>Biotechs</w:t>
      </w:r>
      <w:proofErr w:type="spellEnd"/>
      <w:r>
        <w:rPr>
          <w:rFonts w:ascii="Arial" w:hAnsi="Arial"/>
          <w:sz w:val="22"/>
          <w:lang w:val="fr-FR"/>
        </w:rPr>
        <w:t xml:space="preserve">, </w:t>
      </w:r>
      <w:proofErr w:type="spellStart"/>
      <w:r>
        <w:rPr>
          <w:rFonts w:ascii="Arial" w:hAnsi="Arial"/>
          <w:sz w:val="22"/>
          <w:lang w:val="fr-FR"/>
        </w:rPr>
        <w:t>licensing</w:t>
      </w:r>
      <w:proofErr w:type="spellEnd"/>
      <w:r>
        <w:rPr>
          <w:rFonts w:ascii="Arial" w:hAnsi="Arial"/>
          <w:sz w:val="22"/>
          <w:lang w:val="fr-FR"/>
        </w:rPr>
        <w:t xml:space="preserve"> de nouvelle plateforme technologiques) </w:t>
      </w:r>
      <w:r w:rsidRPr="00470B5B">
        <w:rPr>
          <w:rFonts w:ascii="Arial" w:hAnsi="Arial"/>
          <w:sz w:val="22"/>
          <w:lang w:val="fr-FR"/>
        </w:rPr>
        <w:t>scree</w:t>
      </w:r>
      <w:r>
        <w:rPr>
          <w:rFonts w:ascii="Arial" w:hAnsi="Arial"/>
          <w:sz w:val="22"/>
          <w:lang w:val="fr-FR"/>
        </w:rPr>
        <w:t xml:space="preserve">ning, identification et évaluation des sociétés pharmaceutiques en vue d’acquisition ; accords de distribution avec les principales centrales d’achat européennes. Responsabilité du </w:t>
      </w:r>
      <w:r w:rsidRPr="004626A6">
        <w:rPr>
          <w:rFonts w:ascii="Arial" w:hAnsi="Arial"/>
          <w:sz w:val="22"/>
          <w:lang w:val="fr-CA"/>
        </w:rPr>
        <w:t>P&amp;L pour toute l’Europe.</w:t>
      </w:r>
    </w:p>
    <w:p w:rsidR="00C829E3" w:rsidRPr="004626A6" w:rsidRDefault="00C829E3" w:rsidP="00C829E3">
      <w:pPr>
        <w:ind w:left="720"/>
        <w:rPr>
          <w:rFonts w:ascii="Arial" w:hAnsi="Arial"/>
          <w:sz w:val="22"/>
          <w:lang w:val="fr-CA"/>
        </w:rPr>
      </w:pPr>
    </w:p>
    <w:p w:rsidR="00C829E3" w:rsidRPr="003E602B" w:rsidRDefault="00C829E3" w:rsidP="00C829E3">
      <w:pPr>
        <w:ind w:left="720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>2005- 2007</w:t>
      </w:r>
      <w:r w:rsidRPr="003E602B">
        <w:rPr>
          <w:rFonts w:ascii="Arial" w:hAnsi="Arial"/>
          <w:sz w:val="22"/>
          <w:lang w:val="fr-FR"/>
        </w:rPr>
        <w:t xml:space="preserve">: </w:t>
      </w:r>
      <w:r w:rsidRPr="003E602B">
        <w:rPr>
          <w:rFonts w:ascii="Arial" w:hAnsi="Arial"/>
          <w:sz w:val="22"/>
          <w:lang w:val="fr-FR"/>
        </w:rPr>
        <w:tab/>
      </w:r>
      <w:proofErr w:type="spellStart"/>
      <w:r w:rsidRPr="003E602B">
        <w:rPr>
          <w:rFonts w:ascii="Arial" w:hAnsi="Arial"/>
          <w:sz w:val="22"/>
          <w:lang w:val="fr-FR"/>
        </w:rPr>
        <w:t>Virbac</w:t>
      </w:r>
      <w:proofErr w:type="spellEnd"/>
      <w:r w:rsidRPr="003E602B">
        <w:rPr>
          <w:rFonts w:ascii="Arial" w:hAnsi="Arial"/>
          <w:sz w:val="22"/>
          <w:lang w:val="fr-FR"/>
        </w:rPr>
        <w:t xml:space="preserve"> USA (Euronext: VIRP)</w:t>
      </w:r>
    </w:p>
    <w:p w:rsidR="00C829E3" w:rsidRPr="002577DC" w:rsidRDefault="00C829E3" w:rsidP="00C829E3">
      <w:pPr>
        <w:ind w:left="2160"/>
        <w:rPr>
          <w:rFonts w:ascii="Arial" w:hAnsi="Arial"/>
          <w:b/>
          <w:sz w:val="22"/>
          <w:lang w:val="fr-FR"/>
        </w:rPr>
      </w:pPr>
      <w:r w:rsidRPr="002577DC">
        <w:rPr>
          <w:rFonts w:ascii="Arial" w:hAnsi="Arial"/>
          <w:b/>
          <w:sz w:val="22"/>
          <w:lang w:val="fr-FR"/>
        </w:rPr>
        <w:t>Directeur- Département Marketing USA</w:t>
      </w:r>
    </w:p>
    <w:p w:rsidR="00C829E3" w:rsidRDefault="00C829E3" w:rsidP="00C829E3">
      <w:pPr>
        <w:ind w:left="2160"/>
        <w:rPr>
          <w:rFonts w:ascii="Arial" w:hAnsi="Arial"/>
          <w:sz w:val="22"/>
          <w:lang w:val="fr-CA"/>
        </w:rPr>
      </w:pPr>
      <w:r w:rsidRPr="002577DC">
        <w:rPr>
          <w:rFonts w:ascii="Arial" w:hAnsi="Arial"/>
          <w:sz w:val="22"/>
          <w:lang w:val="fr-FR"/>
        </w:rPr>
        <w:t xml:space="preserve">Ce </w:t>
      </w:r>
      <w:r>
        <w:rPr>
          <w:rFonts w:ascii="Arial" w:hAnsi="Arial"/>
          <w:sz w:val="22"/>
          <w:lang w:val="fr-FR"/>
        </w:rPr>
        <w:t>dé</w:t>
      </w:r>
      <w:r w:rsidRPr="002577DC">
        <w:rPr>
          <w:rFonts w:ascii="Arial" w:hAnsi="Arial"/>
          <w:sz w:val="22"/>
          <w:lang w:val="fr-FR"/>
        </w:rPr>
        <w:t>part</w:t>
      </w:r>
      <w:r>
        <w:rPr>
          <w:rFonts w:ascii="Arial" w:hAnsi="Arial"/>
          <w:sz w:val="22"/>
          <w:lang w:val="fr-FR"/>
        </w:rPr>
        <w:t>e</w:t>
      </w:r>
      <w:r w:rsidRPr="002577DC">
        <w:rPr>
          <w:rFonts w:ascii="Arial" w:hAnsi="Arial"/>
          <w:sz w:val="22"/>
          <w:lang w:val="fr-FR"/>
        </w:rPr>
        <w:t xml:space="preserve">ment </w:t>
      </w:r>
      <w:r>
        <w:rPr>
          <w:rFonts w:ascii="Arial" w:hAnsi="Arial"/>
          <w:sz w:val="22"/>
          <w:lang w:val="fr-FR"/>
        </w:rPr>
        <w:t>comprenait</w:t>
      </w:r>
      <w:r w:rsidRPr="002577DC">
        <w:rPr>
          <w:rFonts w:ascii="Arial" w:hAnsi="Arial"/>
          <w:sz w:val="22"/>
          <w:lang w:val="fr-FR"/>
        </w:rPr>
        <w:t xml:space="preserve"> les </w:t>
      </w:r>
      <w:r>
        <w:rPr>
          <w:rFonts w:ascii="Arial" w:hAnsi="Arial"/>
          <w:sz w:val="22"/>
          <w:lang w:val="fr-FR"/>
        </w:rPr>
        <w:t>é</w:t>
      </w:r>
      <w:r w:rsidRPr="002577DC">
        <w:rPr>
          <w:rFonts w:ascii="Arial" w:hAnsi="Arial"/>
          <w:sz w:val="22"/>
          <w:lang w:val="fr-FR"/>
        </w:rPr>
        <w:t>quip</w:t>
      </w:r>
      <w:r>
        <w:rPr>
          <w:rFonts w:ascii="Arial" w:hAnsi="Arial"/>
          <w:sz w:val="22"/>
          <w:lang w:val="fr-FR"/>
        </w:rPr>
        <w:t>e</w:t>
      </w:r>
      <w:r w:rsidRPr="002577DC">
        <w:rPr>
          <w:rFonts w:ascii="Arial" w:hAnsi="Arial"/>
          <w:sz w:val="22"/>
          <w:lang w:val="fr-FR"/>
        </w:rPr>
        <w:t xml:space="preserve">s marketing, service technique et </w:t>
      </w:r>
      <w:r>
        <w:rPr>
          <w:rFonts w:ascii="Arial" w:hAnsi="Arial"/>
          <w:sz w:val="22"/>
          <w:lang w:val="fr-FR"/>
        </w:rPr>
        <w:t>cré</w:t>
      </w:r>
      <w:r w:rsidRPr="002577DC">
        <w:rPr>
          <w:rFonts w:ascii="Arial" w:hAnsi="Arial"/>
          <w:sz w:val="22"/>
          <w:lang w:val="fr-FR"/>
        </w:rPr>
        <w:t xml:space="preserve">ation graphique. </w:t>
      </w:r>
      <w:r>
        <w:rPr>
          <w:rFonts w:ascii="Arial" w:hAnsi="Arial"/>
          <w:sz w:val="22"/>
          <w:lang w:val="fr-FR"/>
        </w:rPr>
        <w:t xml:space="preserve">Réorganisation de tout le département suite à un nouveau management avec l’objectif de mettre en place une nouvelle culture d’entreprise. </w:t>
      </w:r>
      <w:r w:rsidRPr="002577DC">
        <w:rPr>
          <w:rFonts w:ascii="Arial" w:hAnsi="Arial"/>
          <w:sz w:val="22"/>
          <w:lang w:val="fr-FR"/>
        </w:rPr>
        <w:t>Licenciements puis recrutement</w:t>
      </w:r>
      <w:r>
        <w:rPr>
          <w:rFonts w:ascii="Arial" w:hAnsi="Arial"/>
          <w:sz w:val="22"/>
          <w:lang w:val="fr-FR"/>
        </w:rPr>
        <w:t>s</w:t>
      </w:r>
      <w:r w:rsidRPr="002577DC">
        <w:rPr>
          <w:rFonts w:ascii="Arial" w:hAnsi="Arial"/>
          <w:sz w:val="22"/>
          <w:lang w:val="fr-FR"/>
        </w:rPr>
        <w:t xml:space="preserve"> de candidats correspondant</w:t>
      </w:r>
      <w:r>
        <w:rPr>
          <w:rFonts w:ascii="Arial" w:hAnsi="Arial"/>
          <w:sz w:val="22"/>
          <w:lang w:val="fr-FR"/>
        </w:rPr>
        <w:t>s</w:t>
      </w:r>
      <w:r w:rsidRPr="002577DC">
        <w:rPr>
          <w:rFonts w:ascii="Arial" w:hAnsi="Arial"/>
          <w:sz w:val="22"/>
          <w:lang w:val="fr-FR"/>
        </w:rPr>
        <w:t xml:space="preserve"> au profile, formation, </w:t>
      </w:r>
      <w:r>
        <w:rPr>
          <w:rFonts w:ascii="Arial" w:hAnsi="Arial"/>
          <w:sz w:val="22"/>
          <w:lang w:val="fr-FR"/>
        </w:rPr>
        <w:t>pré</w:t>
      </w:r>
      <w:r w:rsidRPr="002577DC">
        <w:rPr>
          <w:rFonts w:ascii="Arial" w:hAnsi="Arial"/>
          <w:sz w:val="22"/>
          <w:lang w:val="fr-FR"/>
        </w:rPr>
        <w:t>paration au lancement de produits. Lancement d’</w:t>
      </w:r>
      <w:proofErr w:type="spellStart"/>
      <w:r w:rsidRPr="002577DC">
        <w:rPr>
          <w:rFonts w:ascii="Arial" w:hAnsi="Arial"/>
          <w:sz w:val="22"/>
          <w:lang w:val="fr-FR"/>
        </w:rPr>
        <w:t>Iverhart</w:t>
      </w:r>
      <w:proofErr w:type="spellEnd"/>
      <w:r w:rsidRPr="002577DC">
        <w:rPr>
          <w:rFonts w:ascii="Arial" w:hAnsi="Arial"/>
          <w:sz w:val="22"/>
          <w:lang w:val="fr-FR"/>
        </w:rPr>
        <w:t xml:space="preserve"> MAX, le plus gros produit du groupe </w:t>
      </w:r>
      <w:proofErr w:type="spellStart"/>
      <w:r w:rsidRPr="002577DC">
        <w:rPr>
          <w:rFonts w:ascii="Arial" w:hAnsi="Arial"/>
          <w:sz w:val="22"/>
          <w:lang w:val="fr-FR"/>
        </w:rPr>
        <w:t>Virbac</w:t>
      </w:r>
      <w:proofErr w:type="spellEnd"/>
      <w:r w:rsidRPr="002577DC">
        <w:rPr>
          <w:rFonts w:ascii="Arial" w:hAnsi="Arial"/>
          <w:sz w:val="22"/>
          <w:lang w:val="fr-FR"/>
        </w:rPr>
        <w:t xml:space="preserve"> via une stratégie</w:t>
      </w:r>
      <w:r>
        <w:rPr>
          <w:rFonts w:ascii="Arial" w:hAnsi="Arial"/>
          <w:sz w:val="22"/>
          <w:lang w:val="fr-FR"/>
        </w:rPr>
        <w:t xml:space="preserve"> push/pull qui a obtenu l’appui du comité exécutif. </w:t>
      </w:r>
      <w:r w:rsidRPr="0003712B">
        <w:rPr>
          <w:rFonts w:ascii="Arial" w:hAnsi="Arial"/>
          <w:sz w:val="22"/>
          <w:lang w:val="fr-CA"/>
        </w:rPr>
        <w:t xml:space="preserve">Ce plan incluait notamment une </w:t>
      </w:r>
      <w:r>
        <w:rPr>
          <w:rFonts w:ascii="Arial" w:hAnsi="Arial"/>
          <w:sz w:val="22"/>
          <w:lang w:val="fr-CA"/>
        </w:rPr>
        <w:t>c</w:t>
      </w:r>
      <w:r w:rsidRPr="0003712B">
        <w:rPr>
          <w:rFonts w:ascii="Arial" w:hAnsi="Arial"/>
          <w:sz w:val="22"/>
          <w:lang w:val="fr-CA"/>
        </w:rPr>
        <w:t xml:space="preserve">ampagne </w:t>
      </w:r>
      <w:r>
        <w:rPr>
          <w:rFonts w:ascii="Arial" w:hAnsi="Arial"/>
          <w:sz w:val="22"/>
          <w:lang w:val="fr-CA"/>
        </w:rPr>
        <w:t>télévisée</w:t>
      </w:r>
      <w:r w:rsidRPr="0003712B">
        <w:rPr>
          <w:rFonts w:ascii="Arial" w:hAnsi="Arial"/>
          <w:sz w:val="22"/>
          <w:lang w:val="fr-CA"/>
        </w:rPr>
        <w:t xml:space="preserve"> sur les chaines américaines.</w:t>
      </w:r>
      <w:r>
        <w:rPr>
          <w:rFonts w:ascii="Arial" w:hAnsi="Arial"/>
          <w:sz w:val="22"/>
          <w:lang w:val="fr-CA"/>
        </w:rPr>
        <w:t xml:space="preserve"> </w:t>
      </w:r>
      <w:r w:rsidRPr="0003712B">
        <w:rPr>
          <w:rFonts w:ascii="Arial" w:hAnsi="Arial"/>
          <w:sz w:val="22"/>
          <w:lang w:val="fr-CA"/>
        </w:rPr>
        <w:t xml:space="preserve">  Les ventes</w:t>
      </w:r>
      <w:r>
        <w:rPr>
          <w:rFonts w:ascii="Arial" w:hAnsi="Arial"/>
          <w:sz w:val="22"/>
          <w:lang w:val="fr-CA"/>
        </w:rPr>
        <w:t xml:space="preserve"> 2007</w:t>
      </w:r>
      <w:r w:rsidRPr="0003712B">
        <w:rPr>
          <w:rFonts w:ascii="Arial" w:hAnsi="Arial"/>
          <w:sz w:val="22"/>
          <w:lang w:val="fr-CA"/>
        </w:rPr>
        <w:t xml:space="preserve"> dans mon </w:t>
      </w:r>
      <w:r>
        <w:rPr>
          <w:rFonts w:ascii="Arial" w:hAnsi="Arial"/>
          <w:sz w:val="22"/>
          <w:lang w:val="fr-CA"/>
        </w:rPr>
        <w:t>dé</w:t>
      </w:r>
      <w:r w:rsidRPr="0003712B">
        <w:rPr>
          <w:rFonts w:ascii="Arial" w:hAnsi="Arial"/>
          <w:sz w:val="22"/>
          <w:lang w:val="fr-CA"/>
        </w:rPr>
        <w:t>part</w:t>
      </w:r>
      <w:r>
        <w:rPr>
          <w:rFonts w:ascii="Arial" w:hAnsi="Arial"/>
          <w:sz w:val="22"/>
          <w:lang w:val="fr-CA"/>
        </w:rPr>
        <w:t>e</w:t>
      </w:r>
      <w:r w:rsidRPr="0003712B">
        <w:rPr>
          <w:rFonts w:ascii="Arial" w:hAnsi="Arial"/>
          <w:sz w:val="22"/>
          <w:lang w:val="fr-CA"/>
        </w:rPr>
        <w:t xml:space="preserve">ment </w:t>
      </w:r>
      <w:r>
        <w:rPr>
          <w:rFonts w:ascii="Arial" w:hAnsi="Arial"/>
          <w:sz w:val="22"/>
          <w:lang w:val="fr-CA"/>
        </w:rPr>
        <w:t xml:space="preserve">ont réalisé </w:t>
      </w:r>
      <w:r w:rsidRPr="0003712B">
        <w:rPr>
          <w:rFonts w:ascii="Arial" w:hAnsi="Arial"/>
          <w:sz w:val="22"/>
          <w:lang w:val="fr-CA"/>
        </w:rPr>
        <w:t>31% de croissance</w:t>
      </w:r>
      <w:r>
        <w:rPr>
          <w:rFonts w:ascii="Arial" w:hAnsi="Arial"/>
          <w:sz w:val="22"/>
          <w:lang w:val="fr-CA"/>
        </w:rPr>
        <w:t xml:space="preserve"> par rapport à l’année précédente.</w:t>
      </w:r>
    </w:p>
    <w:p w:rsidR="00C829E3" w:rsidRPr="0003712B" w:rsidRDefault="00C829E3" w:rsidP="00C829E3">
      <w:pPr>
        <w:ind w:left="2160"/>
        <w:rPr>
          <w:rFonts w:ascii="Arial" w:hAnsi="Arial"/>
          <w:sz w:val="22"/>
          <w:lang w:val="fr-CA"/>
        </w:rPr>
      </w:pPr>
    </w:p>
    <w:p w:rsidR="00C829E3" w:rsidRPr="00C829E3" w:rsidRDefault="00C829E3" w:rsidP="00C829E3">
      <w:pPr>
        <w:ind w:right="-1026"/>
        <w:rPr>
          <w:rFonts w:ascii="Arial" w:hAnsi="Arial"/>
          <w:sz w:val="22"/>
          <w:lang w:val="fr-FR"/>
        </w:rPr>
      </w:pPr>
      <w:r w:rsidRPr="0003712B">
        <w:rPr>
          <w:rFonts w:ascii="Arial" w:hAnsi="Arial"/>
          <w:sz w:val="22"/>
          <w:lang w:val="fr-CA"/>
        </w:rPr>
        <w:lastRenderedPageBreak/>
        <w:tab/>
      </w:r>
      <w:r w:rsidRPr="00C829E3">
        <w:rPr>
          <w:rFonts w:ascii="Arial" w:hAnsi="Arial"/>
          <w:sz w:val="22"/>
          <w:lang w:val="fr-FR"/>
        </w:rPr>
        <w:t xml:space="preserve">2003-2004: </w:t>
      </w:r>
      <w:r w:rsidRPr="00C829E3">
        <w:rPr>
          <w:rFonts w:ascii="Arial" w:hAnsi="Arial"/>
          <w:sz w:val="22"/>
          <w:lang w:val="fr-FR"/>
        </w:rPr>
        <w:tab/>
        <w:t>Virbac USA (NASDAQ: VBAC)</w:t>
      </w:r>
    </w:p>
    <w:p w:rsidR="00C829E3" w:rsidRPr="0003712B" w:rsidRDefault="00C829E3" w:rsidP="00C829E3">
      <w:pPr>
        <w:ind w:left="1440" w:right="-1026" w:firstLine="720"/>
        <w:rPr>
          <w:rFonts w:ascii="Arial" w:hAnsi="Arial"/>
          <w:b/>
          <w:sz w:val="22"/>
          <w:lang w:val="fr-CA"/>
        </w:rPr>
      </w:pPr>
      <w:r w:rsidRPr="0003712B">
        <w:rPr>
          <w:rFonts w:ascii="Arial" w:hAnsi="Arial"/>
          <w:b/>
          <w:sz w:val="22"/>
          <w:lang w:val="fr-CA"/>
        </w:rPr>
        <w:t xml:space="preserve">Directeur-Nouveaux Produits, </w:t>
      </w:r>
      <w:r>
        <w:rPr>
          <w:rFonts w:ascii="Arial" w:hAnsi="Arial"/>
          <w:b/>
          <w:sz w:val="22"/>
          <w:lang w:val="fr-CA"/>
        </w:rPr>
        <w:t>Membre du Comité E</w:t>
      </w:r>
      <w:r w:rsidRPr="0003712B">
        <w:rPr>
          <w:rFonts w:ascii="Arial" w:hAnsi="Arial"/>
          <w:b/>
          <w:sz w:val="22"/>
          <w:lang w:val="fr-CA"/>
        </w:rPr>
        <w:t>xécutif</w:t>
      </w:r>
    </w:p>
    <w:p w:rsidR="00C829E3" w:rsidRDefault="00C829E3" w:rsidP="00C829E3">
      <w:pPr>
        <w:ind w:left="2160" w:right="-1026"/>
        <w:rPr>
          <w:rFonts w:ascii="Arial" w:hAnsi="Arial"/>
          <w:sz w:val="22"/>
          <w:lang w:val="fr-CA"/>
        </w:rPr>
      </w:pPr>
      <w:proofErr w:type="spellStart"/>
      <w:r>
        <w:rPr>
          <w:rFonts w:ascii="Arial" w:hAnsi="Arial"/>
          <w:sz w:val="22"/>
          <w:lang w:val="fr-CA"/>
        </w:rPr>
        <w:t>Evaluation</w:t>
      </w:r>
      <w:proofErr w:type="spellEnd"/>
      <w:r>
        <w:rPr>
          <w:rFonts w:ascii="Arial" w:hAnsi="Arial"/>
          <w:sz w:val="22"/>
          <w:lang w:val="fr-CA"/>
        </w:rPr>
        <w:t>, e</w:t>
      </w:r>
      <w:r w:rsidRPr="0003712B">
        <w:rPr>
          <w:rFonts w:ascii="Arial" w:hAnsi="Arial"/>
          <w:sz w:val="22"/>
          <w:lang w:val="fr-CA"/>
        </w:rPr>
        <w:t xml:space="preserve">stimation des synergies, </w:t>
      </w:r>
      <w:r w:rsidRPr="00E12C82">
        <w:rPr>
          <w:rFonts w:ascii="Arial" w:hAnsi="Arial"/>
          <w:b/>
          <w:sz w:val="22"/>
          <w:lang w:val="fr-CA"/>
        </w:rPr>
        <w:t xml:space="preserve">propositions d’acquisitions et de </w:t>
      </w:r>
      <w:proofErr w:type="spellStart"/>
      <w:r w:rsidRPr="00E12C82">
        <w:rPr>
          <w:rFonts w:ascii="Arial" w:hAnsi="Arial"/>
          <w:b/>
          <w:sz w:val="22"/>
          <w:lang w:val="fr-CA"/>
        </w:rPr>
        <w:t>licensing</w:t>
      </w:r>
      <w:proofErr w:type="spellEnd"/>
      <w:r w:rsidRPr="0003712B">
        <w:rPr>
          <w:rFonts w:ascii="Arial" w:hAnsi="Arial"/>
          <w:sz w:val="22"/>
          <w:lang w:val="fr-CA"/>
        </w:rPr>
        <w:t xml:space="preserve"> </w:t>
      </w:r>
      <w:r>
        <w:rPr>
          <w:rFonts w:ascii="Arial" w:hAnsi="Arial"/>
          <w:sz w:val="22"/>
          <w:lang w:val="fr-CA"/>
        </w:rPr>
        <w:t>auprès du comité exécutif.</w:t>
      </w:r>
    </w:p>
    <w:p w:rsidR="00C829E3" w:rsidRPr="00B97FA1" w:rsidRDefault="00C829E3" w:rsidP="00C829E3">
      <w:pPr>
        <w:ind w:left="2160" w:right="-1026"/>
        <w:rPr>
          <w:rFonts w:ascii="Arial" w:hAnsi="Arial"/>
          <w:b/>
          <w:sz w:val="22"/>
          <w:lang w:val="fr-CA"/>
        </w:rPr>
      </w:pPr>
      <w:r w:rsidRPr="00803A84">
        <w:rPr>
          <w:rFonts w:ascii="Arial" w:hAnsi="Arial"/>
          <w:b/>
          <w:sz w:val="22"/>
          <w:lang w:val="fr-CA"/>
        </w:rPr>
        <w:t xml:space="preserve">Acquisition et intégration de </w:t>
      </w:r>
      <w:proofErr w:type="spellStart"/>
      <w:r w:rsidRPr="00803A84">
        <w:rPr>
          <w:rFonts w:ascii="Arial" w:hAnsi="Arial"/>
          <w:b/>
          <w:sz w:val="22"/>
          <w:lang w:val="fr-CA"/>
        </w:rPr>
        <w:t>Delmarva</w:t>
      </w:r>
      <w:proofErr w:type="spellEnd"/>
      <w:r w:rsidRPr="00803A84">
        <w:rPr>
          <w:rFonts w:ascii="Arial" w:hAnsi="Arial"/>
          <w:b/>
          <w:sz w:val="22"/>
          <w:lang w:val="fr-CA"/>
        </w:rPr>
        <w:t xml:space="preserve"> et de King </w:t>
      </w:r>
      <w:proofErr w:type="spellStart"/>
      <w:r w:rsidRPr="00803A84">
        <w:rPr>
          <w:rFonts w:ascii="Arial" w:hAnsi="Arial"/>
          <w:b/>
          <w:sz w:val="22"/>
          <w:lang w:val="fr-CA"/>
        </w:rPr>
        <w:t>Laboratories</w:t>
      </w:r>
      <w:proofErr w:type="spellEnd"/>
      <w:r>
        <w:rPr>
          <w:rFonts w:ascii="Arial" w:hAnsi="Arial"/>
          <w:sz w:val="22"/>
          <w:lang w:val="fr-CA"/>
        </w:rPr>
        <w:t xml:space="preserve">. Mise en place d’un système de contrôle transversal comprenant toutes les fonctions concernées : RH, Affaires réglementaires, Finance, Ventes/Marketing, Production. </w:t>
      </w:r>
    </w:p>
    <w:p w:rsidR="00C829E3" w:rsidRPr="00B97FA1" w:rsidRDefault="00C829E3" w:rsidP="00C829E3">
      <w:pPr>
        <w:ind w:left="1440" w:right="-1026" w:firstLine="720"/>
        <w:rPr>
          <w:rFonts w:ascii="Arial" w:hAnsi="Arial"/>
          <w:sz w:val="22"/>
          <w:lang w:val="fr-CA"/>
        </w:rPr>
      </w:pPr>
    </w:p>
    <w:p w:rsidR="00C829E3" w:rsidRPr="00C829E3" w:rsidRDefault="00C829E3" w:rsidP="00C829E3">
      <w:pPr>
        <w:ind w:right="-666" w:firstLine="720"/>
        <w:rPr>
          <w:rFonts w:ascii="Arial" w:hAnsi="Arial"/>
          <w:sz w:val="22"/>
          <w:lang w:val="fr-FR"/>
        </w:rPr>
      </w:pPr>
      <w:r w:rsidRPr="00C829E3">
        <w:rPr>
          <w:rFonts w:ascii="Arial" w:hAnsi="Arial"/>
          <w:sz w:val="22"/>
          <w:lang w:val="fr-FR"/>
        </w:rPr>
        <w:t xml:space="preserve">1999-2003: </w:t>
      </w:r>
      <w:r w:rsidRPr="00C829E3">
        <w:rPr>
          <w:rFonts w:ascii="Arial" w:hAnsi="Arial"/>
          <w:sz w:val="22"/>
          <w:lang w:val="fr-FR"/>
        </w:rPr>
        <w:tab/>
        <w:t>Virbac Canada (NASDAQ: VBAC)</w:t>
      </w:r>
    </w:p>
    <w:p w:rsidR="00C829E3" w:rsidRPr="00211E1A" w:rsidRDefault="00C829E3" w:rsidP="00C829E3">
      <w:pPr>
        <w:ind w:left="1440" w:right="-666" w:firstLine="720"/>
        <w:rPr>
          <w:rFonts w:ascii="Arial" w:hAnsi="Arial"/>
          <w:b/>
          <w:sz w:val="22"/>
          <w:lang w:val="fr-CA"/>
        </w:rPr>
      </w:pPr>
      <w:r w:rsidRPr="00211E1A">
        <w:rPr>
          <w:rFonts w:ascii="Arial" w:hAnsi="Arial"/>
          <w:b/>
          <w:sz w:val="22"/>
          <w:lang w:val="fr-CA"/>
        </w:rPr>
        <w:t xml:space="preserve">Directeur Général, </w:t>
      </w:r>
      <w:r>
        <w:rPr>
          <w:rFonts w:ascii="Arial" w:hAnsi="Arial"/>
          <w:b/>
          <w:sz w:val="22"/>
          <w:lang w:val="fr-CA"/>
        </w:rPr>
        <w:t>Membre du Comité E</w:t>
      </w:r>
      <w:r w:rsidRPr="0003712B">
        <w:rPr>
          <w:rFonts w:ascii="Arial" w:hAnsi="Arial"/>
          <w:b/>
          <w:sz w:val="22"/>
          <w:lang w:val="fr-CA"/>
        </w:rPr>
        <w:t>xécutif</w:t>
      </w:r>
    </w:p>
    <w:p w:rsidR="00C829E3" w:rsidRDefault="00C829E3" w:rsidP="00C829E3">
      <w:pPr>
        <w:ind w:left="2160" w:right="-666"/>
        <w:rPr>
          <w:rFonts w:ascii="Arial" w:hAnsi="Arial"/>
          <w:sz w:val="22"/>
          <w:lang w:val="fr-CA"/>
        </w:rPr>
      </w:pPr>
      <w:r w:rsidRPr="00BE2F82">
        <w:rPr>
          <w:rFonts w:ascii="Arial" w:hAnsi="Arial"/>
          <w:sz w:val="22"/>
          <w:lang w:val="fr-CA"/>
        </w:rPr>
        <w:t xml:space="preserve">Responsabilité du P&amp;L </w:t>
      </w:r>
      <w:r>
        <w:rPr>
          <w:rFonts w:ascii="Arial" w:hAnsi="Arial"/>
          <w:sz w:val="22"/>
          <w:lang w:val="fr-CA"/>
        </w:rPr>
        <w:t xml:space="preserve">pour la filiale. Expérience d’analyse et de </w:t>
      </w:r>
      <w:proofErr w:type="spellStart"/>
      <w:r>
        <w:rPr>
          <w:rFonts w:ascii="Arial" w:hAnsi="Arial"/>
          <w:sz w:val="22"/>
          <w:lang w:val="fr-CA"/>
        </w:rPr>
        <w:t>reporting</w:t>
      </w:r>
      <w:proofErr w:type="spellEnd"/>
      <w:r>
        <w:rPr>
          <w:rFonts w:ascii="Arial" w:hAnsi="Arial"/>
          <w:sz w:val="22"/>
          <w:lang w:val="fr-CA"/>
        </w:rPr>
        <w:t xml:space="preserve"> financier dans le cadre d’une société cotée au NASDAQ. </w:t>
      </w:r>
      <w:r w:rsidRPr="00BE2F82">
        <w:rPr>
          <w:rFonts w:ascii="Arial" w:hAnsi="Arial"/>
          <w:sz w:val="22"/>
          <w:lang w:val="fr-CA"/>
        </w:rPr>
        <w:t>Supervision des équipes de ventes, marketing, service technique, qualité et affaires réglementaires. Recrutement d’une f</w:t>
      </w:r>
      <w:r>
        <w:rPr>
          <w:rFonts w:ascii="Arial" w:hAnsi="Arial"/>
          <w:sz w:val="22"/>
          <w:lang w:val="fr-CA"/>
        </w:rPr>
        <w:t>orce de vente suite à ma recomma</w:t>
      </w:r>
      <w:r w:rsidRPr="00BE2F82">
        <w:rPr>
          <w:rFonts w:ascii="Arial" w:hAnsi="Arial"/>
          <w:sz w:val="22"/>
          <w:lang w:val="fr-CA"/>
        </w:rPr>
        <w:t xml:space="preserve">ndation au comité </w:t>
      </w:r>
      <w:r>
        <w:rPr>
          <w:rFonts w:ascii="Arial" w:hAnsi="Arial"/>
          <w:sz w:val="22"/>
          <w:lang w:val="fr-CA"/>
        </w:rPr>
        <w:t>exécutif</w:t>
      </w:r>
      <w:r w:rsidRPr="00BE2F82">
        <w:rPr>
          <w:rFonts w:ascii="Arial" w:hAnsi="Arial"/>
          <w:sz w:val="22"/>
          <w:lang w:val="fr-CA"/>
        </w:rPr>
        <w:t xml:space="preserve"> de</w:t>
      </w:r>
      <w:r>
        <w:rPr>
          <w:rFonts w:ascii="Arial" w:hAnsi="Arial"/>
          <w:sz w:val="22"/>
          <w:lang w:val="fr-CA"/>
        </w:rPr>
        <w:t xml:space="preserve"> résilier les contrats avec les distributeurs locaux : gain de</w:t>
      </w:r>
      <w:r w:rsidRPr="00AF11DD">
        <w:rPr>
          <w:rFonts w:ascii="Arial" w:hAnsi="Arial"/>
          <w:sz w:val="22"/>
          <w:lang w:val="fr-CA"/>
        </w:rPr>
        <w:t xml:space="preserve"> 28%</w:t>
      </w:r>
      <w:r>
        <w:rPr>
          <w:rFonts w:ascii="Arial" w:hAnsi="Arial"/>
          <w:sz w:val="22"/>
          <w:lang w:val="fr-CA"/>
        </w:rPr>
        <w:t xml:space="preserve"> sur la marge brute</w:t>
      </w:r>
      <w:r w:rsidRPr="00AF11DD">
        <w:rPr>
          <w:rFonts w:ascii="Arial" w:hAnsi="Arial"/>
          <w:sz w:val="22"/>
          <w:lang w:val="fr-CA"/>
        </w:rPr>
        <w:t xml:space="preserve">. </w:t>
      </w:r>
    </w:p>
    <w:p w:rsidR="00C829E3" w:rsidRPr="00AF11DD" w:rsidRDefault="00C829E3" w:rsidP="00C829E3">
      <w:pPr>
        <w:ind w:left="2160" w:right="-666"/>
        <w:rPr>
          <w:rFonts w:ascii="Arial" w:hAnsi="Arial"/>
          <w:sz w:val="22"/>
          <w:lang w:val="fr-CA"/>
        </w:rPr>
      </w:pPr>
      <w:r w:rsidRPr="00803A84">
        <w:rPr>
          <w:rFonts w:ascii="Arial" w:hAnsi="Arial"/>
          <w:b/>
          <w:sz w:val="22"/>
          <w:lang w:val="fr-CA"/>
        </w:rPr>
        <w:t>Intégration d’Agri-Nutrition suite à son acquisition</w:t>
      </w:r>
      <w:r w:rsidR="00803A84">
        <w:rPr>
          <w:rFonts w:ascii="Arial" w:hAnsi="Arial"/>
          <w:sz w:val="22"/>
          <w:lang w:val="fr-CA"/>
        </w:rPr>
        <w:t>.</w:t>
      </w:r>
    </w:p>
    <w:p w:rsidR="00C829E3" w:rsidRPr="00AF11DD" w:rsidRDefault="00C829E3" w:rsidP="00C829E3">
      <w:pPr>
        <w:ind w:right="-666"/>
        <w:rPr>
          <w:rFonts w:ascii="Arial" w:hAnsi="Arial"/>
          <w:b/>
          <w:sz w:val="22"/>
          <w:lang w:val="fr-CA"/>
        </w:rPr>
      </w:pPr>
    </w:p>
    <w:p w:rsidR="00C829E3" w:rsidRPr="00AF11DD" w:rsidRDefault="00C829E3" w:rsidP="00C829E3">
      <w:pPr>
        <w:rPr>
          <w:rFonts w:ascii="Arial" w:hAnsi="Arial"/>
          <w:sz w:val="22"/>
          <w:lang w:val="fr-CA"/>
        </w:rPr>
      </w:pPr>
      <w:r w:rsidRPr="00AF11DD">
        <w:rPr>
          <w:rFonts w:ascii="Arial" w:hAnsi="Arial"/>
          <w:sz w:val="22"/>
          <w:lang w:val="fr-CA"/>
        </w:rPr>
        <w:tab/>
        <w:t xml:space="preserve">1996-1998: </w:t>
      </w:r>
      <w:r w:rsidRPr="00AF11DD">
        <w:rPr>
          <w:rFonts w:ascii="Arial" w:hAnsi="Arial"/>
          <w:sz w:val="22"/>
          <w:lang w:val="fr-CA"/>
        </w:rPr>
        <w:tab/>
      </w:r>
      <w:proofErr w:type="spellStart"/>
      <w:r w:rsidRPr="00AF11DD">
        <w:rPr>
          <w:rFonts w:ascii="Arial" w:hAnsi="Arial"/>
          <w:sz w:val="22"/>
          <w:lang w:val="fr-CA"/>
        </w:rPr>
        <w:t>Virbac</w:t>
      </w:r>
      <w:proofErr w:type="spellEnd"/>
      <w:r w:rsidRPr="00AF11DD">
        <w:rPr>
          <w:rFonts w:ascii="Arial" w:hAnsi="Arial"/>
          <w:sz w:val="22"/>
          <w:lang w:val="fr-CA"/>
        </w:rPr>
        <w:t xml:space="preserve"> France (Euronext: VIRP)</w:t>
      </w:r>
    </w:p>
    <w:p w:rsidR="00C829E3" w:rsidRDefault="00C829E3" w:rsidP="00C829E3">
      <w:pPr>
        <w:ind w:left="1440" w:firstLine="720"/>
        <w:rPr>
          <w:rFonts w:ascii="Arial" w:hAnsi="Arial"/>
          <w:b/>
          <w:sz w:val="22"/>
          <w:lang w:val="fr-CA"/>
        </w:rPr>
      </w:pPr>
      <w:r>
        <w:rPr>
          <w:rFonts w:ascii="Arial" w:hAnsi="Arial"/>
          <w:b/>
          <w:sz w:val="22"/>
          <w:lang w:val="fr-CA"/>
        </w:rPr>
        <w:t>Chef de Groupe Marketing</w:t>
      </w:r>
    </w:p>
    <w:p w:rsidR="00C829E3" w:rsidRDefault="00C829E3" w:rsidP="00C829E3">
      <w:pPr>
        <w:ind w:left="1440" w:firstLine="720"/>
        <w:rPr>
          <w:rFonts w:ascii="Arial" w:hAnsi="Arial"/>
          <w:sz w:val="22"/>
          <w:lang w:val="fr-CA"/>
        </w:rPr>
      </w:pPr>
      <w:r w:rsidRPr="00AF11DD">
        <w:rPr>
          <w:rFonts w:ascii="Arial" w:hAnsi="Arial"/>
          <w:sz w:val="22"/>
          <w:lang w:val="fr-CA"/>
        </w:rPr>
        <w:t xml:space="preserve">Supervision de 3 </w:t>
      </w:r>
      <w:r>
        <w:rPr>
          <w:rFonts w:ascii="Arial" w:hAnsi="Arial"/>
          <w:sz w:val="22"/>
          <w:lang w:val="fr-CA"/>
        </w:rPr>
        <w:t xml:space="preserve">Chefs de Produits et de 2 Assistants. </w:t>
      </w:r>
    </w:p>
    <w:p w:rsidR="00C829E3" w:rsidRPr="00AF11DD" w:rsidRDefault="00C829E3" w:rsidP="00C829E3">
      <w:pPr>
        <w:ind w:left="1440" w:firstLine="720"/>
        <w:rPr>
          <w:rFonts w:ascii="Arial" w:hAnsi="Arial"/>
          <w:sz w:val="22"/>
          <w:lang w:val="fr-CA"/>
        </w:rPr>
      </w:pPr>
      <w:r w:rsidRPr="00AF11DD">
        <w:rPr>
          <w:rFonts w:ascii="Arial" w:hAnsi="Arial"/>
          <w:sz w:val="22"/>
          <w:lang w:val="fr-CA"/>
        </w:rPr>
        <w:t xml:space="preserve">Campagne de </w:t>
      </w:r>
      <w:proofErr w:type="spellStart"/>
      <w:r w:rsidRPr="00AF11DD">
        <w:rPr>
          <w:rFonts w:ascii="Arial" w:hAnsi="Arial"/>
          <w:sz w:val="22"/>
          <w:lang w:val="fr-CA"/>
        </w:rPr>
        <w:t>co</w:t>
      </w:r>
      <w:proofErr w:type="spellEnd"/>
      <w:r w:rsidRPr="00AF11DD">
        <w:rPr>
          <w:rFonts w:ascii="Arial" w:hAnsi="Arial"/>
          <w:sz w:val="22"/>
          <w:lang w:val="fr-CA"/>
        </w:rPr>
        <w:t xml:space="preserve">-marketing avec </w:t>
      </w:r>
      <w:proofErr w:type="spellStart"/>
      <w:r w:rsidRPr="00AF11DD">
        <w:rPr>
          <w:rFonts w:ascii="Arial" w:hAnsi="Arial"/>
          <w:sz w:val="22"/>
          <w:lang w:val="fr-CA"/>
        </w:rPr>
        <w:t>Idexx</w:t>
      </w:r>
      <w:proofErr w:type="spellEnd"/>
      <w:r w:rsidRPr="00AF11DD">
        <w:rPr>
          <w:rFonts w:ascii="Arial" w:hAnsi="Arial"/>
          <w:sz w:val="22"/>
          <w:lang w:val="fr-CA"/>
        </w:rPr>
        <w:t xml:space="preserve"> (</w:t>
      </w:r>
      <w:proofErr w:type="spellStart"/>
      <w:r w:rsidRPr="00AF11DD">
        <w:rPr>
          <w:rFonts w:ascii="Arial" w:hAnsi="Arial"/>
          <w:sz w:val="22"/>
          <w:lang w:val="fr-CA"/>
        </w:rPr>
        <w:t>Leucogen</w:t>
      </w:r>
      <w:proofErr w:type="spellEnd"/>
      <w:r w:rsidRPr="00AF11DD">
        <w:rPr>
          <w:rFonts w:ascii="Arial" w:hAnsi="Arial"/>
          <w:sz w:val="22"/>
          <w:lang w:val="fr-CA"/>
        </w:rPr>
        <w:t xml:space="preserve"> et </w:t>
      </w:r>
      <w:proofErr w:type="spellStart"/>
      <w:r w:rsidRPr="00AF11DD">
        <w:rPr>
          <w:rFonts w:ascii="Arial" w:hAnsi="Arial"/>
          <w:sz w:val="22"/>
          <w:lang w:val="fr-CA"/>
        </w:rPr>
        <w:t>Snap</w:t>
      </w:r>
      <w:proofErr w:type="spellEnd"/>
      <w:r w:rsidRPr="00AF11DD">
        <w:rPr>
          <w:rFonts w:ascii="Arial" w:hAnsi="Arial"/>
          <w:sz w:val="22"/>
          <w:lang w:val="fr-CA"/>
        </w:rPr>
        <w:t xml:space="preserve"> </w:t>
      </w:r>
      <w:proofErr w:type="spellStart"/>
      <w:r w:rsidRPr="00AF11DD">
        <w:rPr>
          <w:rFonts w:ascii="Arial" w:hAnsi="Arial"/>
          <w:sz w:val="22"/>
          <w:lang w:val="fr-CA"/>
        </w:rPr>
        <w:t>FeLV</w:t>
      </w:r>
      <w:proofErr w:type="spellEnd"/>
      <w:r w:rsidRPr="00AF11DD">
        <w:rPr>
          <w:rFonts w:ascii="Arial" w:hAnsi="Arial"/>
          <w:sz w:val="22"/>
          <w:lang w:val="fr-CA"/>
        </w:rPr>
        <w:t>-FIV).</w:t>
      </w:r>
    </w:p>
    <w:p w:rsidR="00C829E3" w:rsidRPr="00AF11DD" w:rsidRDefault="00C829E3" w:rsidP="00C829E3">
      <w:pPr>
        <w:ind w:left="1440" w:firstLine="720"/>
        <w:rPr>
          <w:rFonts w:ascii="Arial" w:hAnsi="Arial"/>
          <w:sz w:val="22"/>
          <w:lang w:val="fr-CA"/>
        </w:rPr>
      </w:pPr>
    </w:p>
    <w:p w:rsidR="00C829E3" w:rsidRPr="003E602B" w:rsidRDefault="00C829E3" w:rsidP="00C829E3">
      <w:pPr>
        <w:rPr>
          <w:rFonts w:ascii="Arial" w:hAnsi="Arial"/>
          <w:sz w:val="22"/>
          <w:lang w:val="fr-FR"/>
        </w:rPr>
      </w:pPr>
      <w:r w:rsidRPr="00AF11DD">
        <w:rPr>
          <w:rFonts w:ascii="Arial" w:hAnsi="Arial"/>
          <w:sz w:val="22"/>
          <w:lang w:val="fr-CA"/>
        </w:rPr>
        <w:tab/>
      </w:r>
      <w:r w:rsidRPr="003E602B">
        <w:rPr>
          <w:rFonts w:ascii="Arial" w:hAnsi="Arial"/>
          <w:sz w:val="22"/>
          <w:lang w:val="fr-FR"/>
        </w:rPr>
        <w:t xml:space="preserve">1993-1996: </w:t>
      </w:r>
      <w:r w:rsidRPr="003E602B">
        <w:rPr>
          <w:rFonts w:ascii="Arial" w:hAnsi="Arial"/>
          <w:sz w:val="22"/>
          <w:lang w:val="fr-FR"/>
        </w:rPr>
        <w:tab/>
      </w:r>
      <w:proofErr w:type="spellStart"/>
      <w:r w:rsidRPr="003E602B">
        <w:rPr>
          <w:rFonts w:ascii="Arial" w:hAnsi="Arial"/>
          <w:sz w:val="22"/>
          <w:lang w:val="fr-FR"/>
        </w:rPr>
        <w:t>Virbac</w:t>
      </w:r>
      <w:proofErr w:type="spellEnd"/>
      <w:r w:rsidRPr="003E602B">
        <w:rPr>
          <w:rFonts w:ascii="Arial" w:hAnsi="Arial"/>
          <w:sz w:val="22"/>
          <w:lang w:val="fr-FR"/>
        </w:rPr>
        <w:t xml:space="preserve"> France (Euronext: VIRP)</w:t>
      </w:r>
    </w:p>
    <w:p w:rsidR="00C829E3" w:rsidRPr="003E602B" w:rsidRDefault="00C829E3" w:rsidP="00C829E3">
      <w:pPr>
        <w:ind w:left="1440" w:firstLine="720"/>
        <w:rPr>
          <w:rFonts w:ascii="Arial" w:hAnsi="Arial"/>
          <w:b/>
          <w:sz w:val="22"/>
          <w:lang w:val="fr-FR"/>
        </w:rPr>
      </w:pPr>
      <w:r w:rsidRPr="003E602B">
        <w:rPr>
          <w:rFonts w:ascii="Arial" w:hAnsi="Arial"/>
          <w:b/>
          <w:sz w:val="22"/>
          <w:lang w:val="fr-FR"/>
        </w:rPr>
        <w:t>Chef de Produit</w:t>
      </w:r>
    </w:p>
    <w:p w:rsidR="00C829E3" w:rsidRPr="00352D39" w:rsidRDefault="00C829E3" w:rsidP="00C829E3">
      <w:pPr>
        <w:ind w:left="2160"/>
        <w:rPr>
          <w:rFonts w:ascii="Arial" w:hAnsi="Arial"/>
          <w:sz w:val="22"/>
          <w:lang w:val="fr-CA"/>
        </w:rPr>
      </w:pPr>
      <w:r w:rsidRPr="00352D39">
        <w:rPr>
          <w:rFonts w:ascii="Arial" w:hAnsi="Arial"/>
          <w:sz w:val="22"/>
          <w:lang w:val="fr-CA"/>
        </w:rPr>
        <w:t xml:space="preserve">Responsabilité de la gamme vaccins animaux de compagnie. </w:t>
      </w:r>
      <w:proofErr w:type="spellStart"/>
      <w:r>
        <w:rPr>
          <w:rFonts w:ascii="Arial" w:hAnsi="Arial"/>
          <w:sz w:val="22"/>
          <w:lang w:val="fr-CA"/>
        </w:rPr>
        <w:t>Elaboration</w:t>
      </w:r>
      <w:proofErr w:type="spellEnd"/>
      <w:r>
        <w:rPr>
          <w:rFonts w:ascii="Arial" w:hAnsi="Arial"/>
          <w:sz w:val="22"/>
          <w:lang w:val="fr-CA"/>
        </w:rPr>
        <w:t xml:space="preserve"> et mi</w:t>
      </w:r>
      <w:r w:rsidRPr="00352D39">
        <w:rPr>
          <w:rFonts w:ascii="Arial" w:hAnsi="Arial"/>
          <w:sz w:val="22"/>
          <w:lang w:val="fr-CA"/>
        </w:rPr>
        <w:t>se en place de la campagne grand public ‘Je l’aime, Je le vaccine’ avec affichage</w:t>
      </w:r>
      <w:r>
        <w:rPr>
          <w:rFonts w:ascii="Arial" w:hAnsi="Arial"/>
          <w:sz w:val="22"/>
          <w:lang w:val="fr-CA"/>
        </w:rPr>
        <w:t>s</w:t>
      </w:r>
      <w:r w:rsidRPr="00352D39">
        <w:rPr>
          <w:rFonts w:ascii="Arial" w:hAnsi="Arial"/>
          <w:sz w:val="22"/>
          <w:lang w:val="fr-CA"/>
        </w:rPr>
        <w:t xml:space="preserve"> abribus dans toute la France. Lancement du </w:t>
      </w:r>
      <w:r>
        <w:rPr>
          <w:rFonts w:ascii="Arial" w:hAnsi="Arial"/>
          <w:sz w:val="22"/>
          <w:lang w:val="fr-CA"/>
        </w:rPr>
        <w:t>vaccin</w:t>
      </w:r>
      <w:r w:rsidRPr="00352D39">
        <w:rPr>
          <w:rFonts w:ascii="Arial" w:hAnsi="Arial"/>
          <w:sz w:val="22"/>
          <w:lang w:val="fr-CA"/>
        </w:rPr>
        <w:t xml:space="preserve"> </w:t>
      </w:r>
      <w:proofErr w:type="spellStart"/>
      <w:r w:rsidRPr="00352D39">
        <w:rPr>
          <w:rFonts w:ascii="Arial" w:hAnsi="Arial"/>
          <w:sz w:val="22"/>
          <w:lang w:val="fr-CA"/>
        </w:rPr>
        <w:t>Parainfluenza</w:t>
      </w:r>
      <w:proofErr w:type="spellEnd"/>
      <w:r w:rsidRPr="00352D39">
        <w:rPr>
          <w:rFonts w:ascii="Arial" w:hAnsi="Arial"/>
          <w:sz w:val="22"/>
          <w:lang w:val="fr-CA"/>
        </w:rPr>
        <w:t xml:space="preserve"> canin. Lancement de </w:t>
      </w:r>
      <w:proofErr w:type="spellStart"/>
      <w:r w:rsidRPr="00352D39">
        <w:rPr>
          <w:rFonts w:ascii="Arial" w:hAnsi="Arial"/>
          <w:sz w:val="22"/>
          <w:lang w:val="fr-CA"/>
        </w:rPr>
        <w:t>Virbac</w:t>
      </w:r>
      <w:proofErr w:type="spellEnd"/>
      <w:r w:rsidRPr="00352D39">
        <w:rPr>
          <w:rFonts w:ascii="Arial" w:hAnsi="Arial"/>
          <w:sz w:val="22"/>
          <w:lang w:val="fr-CA"/>
        </w:rPr>
        <w:t xml:space="preserve"> Bio Assistance, service d’assistance pour les vétérinaires.</w:t>
      </w:r>
    </w:p>
    <w:p w:rsidR="00C829E3" w:rsidRPr="00352D39" w:rsidRDefault="00C829E3" w:rsidP="00C829E3">
      <w:pPr>
        <w:ind w:left="1440" w:firstLine="720"/>
        <w:rPr>
          <w:rFonts w:ascii="Arial" w:hAnsi="Arial"/>
          <w:sz w:val="22"/>
          <w:lang w:val="fr-CA"/>
        </w:rPr>
      </w:pPr>
    </w:p>
    <w:p w:rsidR="00C829E3" w:rsidRPr="003E602B" w:rsidRDefault="00C829E3" w:rsidP="00C829E3">
      <w:pPr>
        <w:rPr>
          <w:rFonts w:ascii="Arial" w:hAnsi="Arial"/>
          <w:sz w:val="22"/>
          <w:lang w:val="fr-FR"/>
        </w:rPr>
      </w:pPr>
      <w:r w:rsidRPr="00352D39">
        <w:rPr>
          <w:rFonts w:ascii="Arial" w:hAnsi="Arial"/>
          <w:sz w:val="22"/>
          <w:lang w:val="fr-CA"/>
        </w:rPr>
        <w:tab/>
      </w:r>
      <w:r w:rsidRPr="003E602B">
        <w:rPr>
          <w:rFonts w:ascii="Arial" w:hAnsi="Arial"/>
          <w:sz w:val="22"/>
          <w:lang w:val="fr-FR"/>
        </w:rPr>
        <w:t xml:space="preserve">1992: </w:t>
      </w:r>
      <w:r w:rsidRPr="003E602B">
        <w:rPr>
          <w:rFonts w:ascii="Arial" w:hAnsi="Arial"/>
          <w:sz w:val="22"/>
          <w:lang w:val="fr-FR"/>
        </w:rPr>
        <w:tab/>
      </w:r>
      <w:proofErr w:type="spellStart"/>
      <w:r w:rsidRPr="003E602B">
        <w:rPr>
          <w:rFonts w:ascii="Arial" w:hAnsi="Arial"/>
          <w:sz w:val="22"/>
          <w:lang w:val="fr-FR"/>
        </w:rPr>
        <w:t>Virbac</w:t>
      </w:r>
      <w:proofErr w:type="spellEnd"/>
      <w:r w:rsidRPr="003E602B">
        <w:rPr>
          <w:rFonts w:ascii="Arial" w:hAnsi="Arial"/>
          <w:sz w:val="22"/>
          <w:lang w:val="fr-FR"/>
        </w:rPr>
        <w:t xml:space="preserve"> International (Euronext: VIRP)</w:t>
      </w:r>
    </w:p>
    <w:p w:rsidR="00C829E3" w:rsidRPr="003E602B" w:rsidRDefault="00C829E3" w:rsidP="00C829E3">
      <w:pPr>
        <w:ind w:left="1440" w:firstLine="720"/>
        <w:rPr>
          <w:rFonts w:ascii="Arial" w:hAnsi="Arial"/>
          <w:b/>
          <w:sz w:val="22"/>
          <w:lang w:val="fr-FR"/>
        </w:rPr>
      </w:pPr>
      <w:r w:rsidRPr="003E602B">
        <w:rPr>
          <w:rFonts w:ascii="Arial" w:hAnsi="Arial"/>
          <w:b/>
          <w:sz w:val="22"/>
          <w:lang w:val="fr-FR"/>
        </w:rPr>
        <w:t>Chargé d’études</w:t>
      </w:r>
    </w:p>
    <w:p w:rsidR="00C829E3" w:rsidRPr="00352D39" w:rsidRDefault="00C829E3" w:rsidP="00C829E3">
      <w:pPr>
        <w:ind w:left="2160"/>
        <w:rPr>
          <w:rFonts w:ascii="Arial" w:hAnsi="Arial"/>
          <w:sz w:val="22"/>
          <w:lang w:val="fr-CA"/>
        </w:rPr>
      </w:pPr>
      <w:r w:rsidRPr="00352D39">
        <w:rPr>
          <w:rFonts w:ascii="Arial" w:hAnsi="Arial"/>
          <w:sz w:val="22"/>
          <w:lang w:val="fr-CA"/>
        </w:rPr>
        <w:t>Études de marché international</w:t>
      </w:r>
      <w:r>
        <w:rPr>
          <w:rFonts w:ascii="Arial" w:hAnsi="Arial"/>
          <w:sz w:val="22"/>
          <w:lang w:val="fr-CA"/>
        </w:rPr>
        <w:t>e</w:t>
      </w:r>
      <w:r w:rsidRPr="00352D39">
        <w:rPr>
          <w:rFonts w:ascii="Arial" w:hAnsi="Arial"/>
          <w:sz w:val="22"/>
          <w:lang w:val="fr-CA"/>
        </w:rPr>
        <w:t xml:space="preserve">s sur les antiparasitaires et les produits dentaires. </w:t>
      </w:r>
    </w:p>
    <w:p w:rsidR="00C829E3" w:rsidRPr="00C829E3" w:rsidRDefault="00C829E3" w:rsidP="00C829E3">
      <w:pPr>
        <w:tabs>
          <w:tab w:val="left" w:pos="5655"/>
        </w:tabs>
        <w:rPr>
          <w:rFonts w:ascii="Arial" w:hAnsi="Arial"/>
          <w:b/>
          <w:sz w:val="22"/>
        </w:rPr>
      </w:pPr>
      <w:r w:rsidRPr="00C829E3">
        <w:rPr>
          <w:rFonts w:ascii="Arial" w:hAnsi="Arial"/>
          <w:b/>
          <w:sz w:val="22"/>
        </w:rPr>
        <w:t>Éducation</w:t>
      </w:r>
      <w:r w:rsidRPr="00C829E3">
        <w:rPr>
          <w:rFonts w:ascii="Arial" w:hAnsi="Arial"/>
          <w:b/>
          <w:sz w:val="22"/>
        </w:rPr>
        <w:tab/>
      </w:r>
    </w:p>
    <w:p w:rsidR="00C829E3" w:rsidRPr="00C829E3" w:rsidRDefault="00C829E3" w:rsidP="00C829E3">
      <w:pPr>
        <w:rPr>
          <w:rFonts w:ascii="Arial" w:hAnsi="Arial"/>
          <w:b/>
          <w:sz w:val="22"/>
        </w:rPr>
      </w:pPr>
    </w:p>
    <w:p w:rsidR="00C829E3" w:rsidRPr="005F7082" w:rsidRDefault="00C829E3" w:rsidP="00C829E3">
      <w:pPr>
        <w:rPr>
          <w:rFonts w:ascii="Arial" w:hAnsi="Arial"/>
          <w:sz w:val="22"/>
        </w:rPr>
      </w:pPr>
      <w:r w:rsidRPr="00C829E3"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2006 </w:t>
      </w:r>
      <w:smartTag w:uri="urn:schemas-microsoft-com:office:smarttags" w:element="place">
        <w:smartTag w:uri="urn:schemas-microsoft-com:office:smarttags" w:element="PlaceName">
          <w:r w:rsidRPr="00077BA8">
            <w:rPr>
              <w:rFonts w:ascii="Arial" w:hAnsi="Arial"/>
              <w:b/>
              <w:sz w:val="22"/>
            </w:rPr>
            <w:t>Harvard</w:t>
          </w:r>
        </w:smartTag>
        <w:r w:rsidRPr="00077BA8">
          <w:rPr>
            <w:rFonts w:ascii="Arial" w:hAnsi="Arial"/>
            <w:b/>
            <w:sz w:val="22"/>
          </w:rPr>
          <w:t xml:space="preserve"> </w:t>
        </w:r>
        <w:smartTag w:uri="urn:schemas-microsoft-com:office:smarttags" w:element="PlaceName">
          <w:r w:rsidRPr="00077BA8">
            <w:rPr>
              <w:rFonts w:ascii="Arial" w:hAnsi="Arial"/>
              <w:b/>
              <w:sz w:val="22"/>
            </w:rPr>
            <w:t>Business</w:t>
          </w:r>
        </w:smartTag>
        <w:r w:rsidRPr="00077BA8">
          <w:rPr>
            <w:rFonts w:ascii="Arial" w:hAnsi="Arial"/>
            <w:b/>
            <w:sz w:val="22"/>
          </w:rPr>
          <w:t xml:space="preserve"> </w:t>
        </w:r>
        <w:smartTag w:uri="urn:schemas-microsoft-com:office:smarttags" w:element="PlaceType">
          <w:r w:rsidRPr="00077BA8">
            <w:rPr>
              <w:rFonts w:ascii="Arial" w:hAnsi="Arial"/>
              <w:b/>
              <w:sz w:val="22"/>
            </w:rPr>
            <w:t>School</w:t>
          </w:r>
        </w:smartTag>
      </w:smartTag>
      <w:r>
        <w:rPr>
          <w:rFonts w:ascii="Arial" w:hAnsi="Arial"/>
          <w:sz w:val="22"/>
        </w:rPr>
        <w:t>: Leadership Best Practices Executive Program</w:t>
      </w:r>
    </w:p>
    <w:p w:rsidR="00C829E3" w:rsidRPr="00961293" w:rsidRDefault="00C829E3" w:rsidP="00C829E3">
      <w:pPr>
        <w:ind w:left="720"/>
        <w:rPr>
          <w:rFonts w:ascii="Arial" w:hAnsi="Arial"/>
          <w:sz w:val="22"/>
          <w:lang w:val="fr-CA"/>
        </w:rPr>
      </w:pPr>
      <w:r w:rsidRPr="00961293">
        <w:rPr>
          <w:rFonts w:ascii="Arial" w:hAnsi="Arial"/>
          <w:sz w:val="22"/>
          <w:lang w:val="fr-CA"/>
        </w:rPr>
        <w:t xml:space="preserve">1992- 2005 Divers formations </w:t>
      </w:r>
      <w:r>
        <w:rPr>
          <w:rFonts w:ascii="Arial" w:hAnsi="Arial"/>
          <w:sz w:val="22"/>
          <w:lang w:val="fr-CA"/>
        </w:rPr>
        <w:t>exé</w:t>
      </w:r>
      <w:r w:rsidRPr="00961293">
        <w:rPr>
          <w:rFonts w:ascii="Arial" w:hAnsi="Arial"/>
          <w:sz w:val="22"/>
          <w:lang w:val="fr-CA"/>
        </w:rPr>
        <w:t xml:space="preserve">cutives telles que </w:t>
      </w:r>
      <w:r>
        <w:rPr>
          <w:rFonts w:ascii="Arial" w:hAnsi="Arial"/>
          <w:sz w:val="22"/>
          <w:lang w:val="fr-CA"/>
        </w:rPr>
        <w:t>Négociat</w:t>
      </w:r>
      <w:r w:rsidRPr="00961293">
        <w:rPr>
          <w:rFonts w:ascii="Arial" w:hAnsi="Arial"/>
          <w:sz w:val="22"/>
          <w:lang w:val="fr-CA"/>
        </w:rPr>
        <w:t>ion (</w:t>
      </w:r>
      <w:proofErr w:type="spellStart"/>
      <w:r w:rsidRPr="00961293">
        <w:rPr>
          <w:rFonts w:ascii="Arial" w:hAnsi="Arial"/>
          <w:sz w:val="22"/>
          <w:lang w:val="fr-CA"/>
        </w:rPr>
        <w:t>Karrass</w:t>
      </w:r>
      <w:proofErr w:type="spellEnd"/>
      <w:r w:rsidRPr="00961293">
        <w:rPr>
          <w:rFonts w:ascii="Arial" w:hAnsi="Arial"/>
          <w:sz w:val="22"/>
          <w:lang w:val="fr-CA"/>
        </w:rPr>
        <w:t xml:space="preserve">), CEGOS </w:t>
      </w:r>
      <w:proofErr w:type="spellStart"/>
      <w:r w:rsidRPr="00961293">
        <w:rPr>
          <w:rFonts w:ascii="Arial" w:hAnsi="Arial"/>
          <w:sz w:val="22"/>
          <w:lang w:val="fr-CA"/>
        </w:rPr>
        <w:t>Executive</w:t>
      </w:r>
      <w:proofErr w:type="spellEnd"/>
      <w:r w:rsidRPr="00961293">
        <w:rPr>
          <w:rFonts w:ascii="Arial" w:hAnsi="Arial"/>
          <w:sz w:val="22"/>
          <w:lang w:val="fr-CA"/>
        </w:rPr>
        <w:t xml:space="preserve"> Program, PSS, Dave </w:t>
      </w:r>
      <w:proofErr w:type="spellStart"/>
      <w:r w:rsidRPr="00961293">
        <w:rPr>
          <w:rFonts w:ascii="Arial" w:hAnsi="Arial"/>
          <w:sz w:val="22"/>
          <w:lang w:val="fr-CA"/>
        </w:rPr>
        <w:t>Kahle</w:t>
      </w:r>
      <w:proofErr w:type="spellEnd"/>
      <w:r w:rsidRPr="00961293">
        <w:rPr>
          <w:rFonts w:ascii="Arial" w:hAnsi="Arial"/>
          <w:sz w:val="22"/>
          <w:lang w:val="fr-CA"/>
        </w:rPr>
        <w:t>, interactif (B. Moreau),…</w:t>
      </w:r>
    </w:p>
    <w:p w:rsidR="00C829E3" w:rsidRPr="00961293" w:rsidRDefault="00C829E3" w:rsidP="00C829E3">
      <w:pPr>
        <w:ind w:left="720"/>
        <w:rPr>
          <w:rFonts w:ascii="Arial" w:hAnsi="Arial"/>
          <w:sz w:val="22"/>
          <w:lang w:val="fr-CA"/>
        </w:rPr>
      </w:pPr>
      <w:r w:rsidRPr="00961293">
        <w:rPr>
          <w:rFonts w:ascii="Arial" w:hAnsi="Arial"/>
          <w:sz w:val="22"/>
          <w:lang w:val="fr-CA"/>
        </w:rPr>
        <w:t xml:space="preserve">1992 </w:t>
      </w:r>
      <w:r w:rsidRPr="00961293">
        <w:rPr>
          <w:rFonts w:ascii="Arial" w:hAnsi="Arial"/>
          <w:b/>
          <w:sz w:val="22"/>
          <w:lang w:val="fr-CA"/>
        </w:rPr>
        <w:t>M</w:t>
      </w:r>
      <w:r w:rsidR="00E12C82">
        <w:rPr>
          <w:rFonts w:ascii="Arial" w:hAnsi="Arial"/>
          <w:b/>
          <w:sz w:val="22"/>
          <w:lang w:val="fr-CA"/>
        </w:rPr>
        <w:t>aster</w:t>
      </w:r>
      <w:r w:rsidRPr="00961293">
        <w:rPr>
          <w:rFonts w:ascii="Arial" w:hAnsi="Arial"/>
          <w:b/>
          <w:sz w:val="22"/>
          <w:lang w:val="fr-CA"/>
        </w:rPr>
        <w:t xml:space="preserve"> </w:t>
      </w:r>
      <w:r w:rsidRPr="00961293">
        <w:rPr>
          <w:rFonts w:ascii="Arial" w:hAnsi="Arial"/>
          <w:sz w:val="22"/>
          <w:lang w:val="fr-CA"/>
        </w:rPr>
        <w:t>de gestion des entreprises agroalimentaires (ESAP, France)</w:t>
      </w:r>
    </w:p>
    <w:p w:rsidR="00C829E3" w:rsidRPr="00961293" w:rsidRDefault="00C829E3" w:rsidP="00C829E3">
      <w:pPr>
        <w:rPr>
          <w:rFonts w:ascii="Arial" w:hAnsi="Arial"/>
          <w:sz w:val="22"/>
          <w:lang w:val="fr-CA"/>
        </w:rPr>
      </w:pPr>
      <w:r w:rsidRPr="00961293">
        <w:rPr>
          <w:rFonts w:ascii="Arial" w:hAnsi="Arial"/>
          <w:sz w:val="22"/>
          <w:lang w:val="fr-CA"/>
        </w:rPr>
        <w:tab/>
        <w:t xml:space="preserve">1992 </w:t>
      </w:r>
      <w:r w:rsidRPr="00961293">
        <w:rPr>
          <w:rFonts w:ascii="Arial" w:hAnsi="Arial"/>
          <w:b/>
          <w:sz w:val="22"/>
          <w:lang w:val="fr-CA"/>
        </w:rPr>
        <w:t xml:space="preserve">Doctorat d’état </w:t>
      </w:r>
      <w:r w:rsidRPr="00961293">
        <w:rPr>
          <w:rFonts w:ascii="Arial" w:hAnsi="Arial"/>
          <w:sz w:val="22"/>
          <w:lang w:val="fr-CA"/>
        </w:rPr>
        <w:t xml:space="preserve"> (Thèse en collaboration avec l’INSERM)</w:t>
      </w:r>
    </w:p>
    <w:p w:rsidR="00C829E3" w:rsidRPr="00961293" w:rsidRDefault="00C829E3" w:rsidP="00C829E3">
      <w:pPr>
        <w:rPr>
          <w:rFonts w:ascii="Arial" w:hAnsi="Arial"/>
          <w:b/>
          <w:sz w:val="22"/>
          <w:lang w:val="fr-CA"/>
        </w:rPr>
      </w:pPr>
      <w:r w:rsidRPr="00961293">
        <w:rPr>
          <w:rFonts w:ascii="Arial" w:hAnsi="Arial"/>
          <w:sz w:val="22"/>
          <w:lang w:val="fr-CA"/>
        </w:rPr>
        <w:tab/>
        <w:t>1989 Diplômé de l’</w:t>
      </w:r>
      <w:proofErr w:type="spellStart"/>
      <w:r w:rsidRPr="00961293">
        <w:rPr>
          <w:rFonts w:ascii="Arial" w:hAnsi="Arial"/>
          <w:b/>
          <w:sz w:val="22"/>
          <w:lang w:val="fr-CA"/>
        </w:rPr>
        <w:t>Ecole</w:t>
      </w:r>
      <w:proofErr w:type="spellEnd"/>
      <w:r w:rsidRPr="00961293">
        <w:rPr>
          <w:rFonts w:ascii="Arial" w:hAnsi="Arial"/>
          <w:b/>
          <w:sz w:val="22"/>
          <w:lang w:val="fr-CA"/>
        </w:rPr>
        <w:t xml:space="preserve"> Nationale Vétérinaire de Toulouse</w:t>
      </w:r>
    </w:p>
    <w:p w:rsidR="00C829E3" w:rsidRPr="00961293" w:rsidRDefault="00C829E3" w:rsidP="00C829E3">
      <w:pPr>
        <w:rPr>
          <w:rFonts w:ascii="Arial" w:hAnsi="Arial"/>
          <w:b/>
          <w:sz w:val="22"/>
          <w:lang w:val="fr-CA"/>
        </w:rPr>
      </w:pPr>
    </w:p>
    <w:p w:rsidR="00C829E3" w:rsidRPr="00C829E3" w:rsidRDefault="00C829E3" w:rsidP="00C829E3">
      <w:pPr>
        <w:rPr>
          <w:rFonts w:ascii="Arial" w:hAnsi="Arial"/>
          <w:b/>
          <w:sz w:val="22"/>
          <w:lang w:val="fr-FR"/>
        </w:rPr>
      </w:pPr>
      <w:r w:rsidRPr="00C829E3">
        <w:rPr>
          <w:rFonts w:ascii="Arial" w:hAnsi="Arial"/>
          <w:b/>
          <w:sz w:val="22"/>
          <w:lang w:val="fr-FR"/>
        </w:rPr>
        <w:t xml:space="preserve">Affiliations professionnelles </w:t>
      </w:r>
    </w:p>
    <w:p w:rsidR="00C829E3" w:rsidRDefault="00C829E3" w:rsidP="00C829E3">
      <w:pPr>
        <w:ind w:firstLine="720"/>
        <w:rPr>
          <w:rFonts w:ascii="Arial" w:hAnsi="Arial"/>
          <w:sz w:val="22"/>
          <w:lang w:val="fr-CA"/>
        </w:rPr>
      </w:pPr>
      <w:r w:rsidRPr="0082067E">
        <w:rPr>
          <w:rFonts w:ascii="Arial" w:hAnsi="Arial"/>
          <w:sz w:val="22"/>
          <w:lang w:val="fr-CA"/>
        </w:rPr>
        <w:t xml:space="preserve">Syndicat de l’industrie du </w:t>
      </w:r>
      <w:r>
        <w:rPr>
          <w:rFonts w:ascii="Arial" w:hAnsi="Arial"/>
          <w:sz w:val="22"/>
          <w:lang w:val="fr-CA"/>
        </w:rPr>
        <w:t>mé</w:t>
      </w:r>
      <w:r w:rsidRPr="0082067E">
        <w:rPr>
          <w:rFonts w:ascii="Arial" w:hAnsi="Arial"/>
          <w:sz w:val="22"/>
          <w:lang w:val="fr-CA"/>
        </w:rPr>
        <w:t>dicament vétérinaire (SIMV)</w:t>
      </w:r>
    </w:p>
    <w:p w:rsidR="00C829E3" w:rsidRDefault="00C829E3" w:rsidP="00C829E3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Healthcare Communication &amp; Marketing Association (HMCA)</w:t>
      </w:r>
    </w:p>
    <w:p w:rsidR="00C829E3" w:rsidRDefault="00C829E3" w:rsidP="00C829E3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Canadian Animal Health Institute (CAHI)</w:t>
      </w:r>
    </w:p>
    <w:p w:rsidR="00C829E3" w:rsidRDefault="00C829E3" w:rsidP="00C829E3">
      <w:pPr>
        <w:ind w:firstLine="720"/>
        <w:rPr>
          <w:rFonts w:ascii="Arial" w:hAnsi="Arial"/>
          <w:sz w:val="22"/>
        </w:rPr>
      </w:pPr>
      <w:r w:rsidRPr="00F84B21">
        <w:rPr>
          <w:rFonts w:ascii="Arial" w:hAnsi="Arial"/>
          <w:sz w:val="22"/>
        </w:rPr>
        <w:t>Society of Comparative Endocrinology</w:t>
      </w:r>
      <w:r>
        <w:rPr>
          <w:rFonts w:ascii="Arial" w:hAnsi="Arial"/>
          <w:sz w:val="22"/>
        </w:rPr>
        <w:t xml:space="preserve"> (SCE)</w:t>
      </w:r>
    </w:p>
    <w:p w:rsidR="00C829E3" w:rsidRDefault="00C829E3" w:rsidP="00C829E3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American Heartworm Society (AHS)</w:t>
      </w:r>
    </w:p>
    <w:p w:rsidR="00C829E3" w:rsidRPr="00C829E3" w:rsidRDefault="00C829E3" w:rsidP="00C829E3">
      <w:pPr>
        <w:rPr>
          <w:rFonts w:ascii="Arial" w:hAnsi="Arial"/>
          <w:sz w:val="22"/>
        </w:rPr>
      </w:pPr>
    </w:p>
    <w:p w:rsidR="00C829E3" w:rsidRPr="00FA5DB6" w:rsidRDefault="00C829E3" w:rsidP="00C829E3">
      <w:pPr>
        <w:rPr>
          <w:rFonts w:ascii="Arial" w:hAnsi="Arial"/>
          <w:sz w:val="22"/>
          <w:lang w:val="fr-CA"/>
        </w:rPr>
      </w:pPr>
      <w:proofErr w:type="spellStart"/>
      <w:r w:rsidRPr="00C829E3">
        <w:rPr>
          <w:rFonts w:ascii="Arial" w:hAnsi="Arial"/>
          <w:b/>
          <w:sz w:val="22"/>
        </w:rPr>
        <w:t>Langues</w:t>
      </w:r>
      <w:proofErr w:type="spellEnd"/>
      <w:r w:rsidRPr="00C829E3">
        <w:rPr>
          <w:rFonts w:ascii="Arial" w:hAnsi="Arial"/>
          <w:b/>
          <w:sz w:val="22"/>
        </w:rPr>
        <w:t xml:space="preserve"> </w:t>
      </w:r>
      <w:proofErr w:type="spellStart"/>
      <w:r w:rsidRPr="00C829E3">
        <w:rPr>
          <w:rFonts w:ascii="Arial" w:hAnsi="Arial"/>
          <w:b/>
          <w:sz w:val="22"/>
        </w:rPr>
        <w:t>étrangères</w:t>
      </w:r>
      <w:proofErr w:type="spellEnd"/>
      <w:r w:rsidR="00CB78E1">
        <w:rPr>
          <w:rFonts w:ascii="Arial" w:hAnsi="Arial"/>
          <w:b/>
          <w:sz w:val="22"/>
        </w:rPr>
        <w:t>:</w:t>
      </w:r>
      <w:r w:rsidRPr="00C829E3">
        <w:rPr>
          <w:rFonts w:ascii="Arial" w:hAnsi="Arial"/>
          <w:sz w:val="22"/>
        </w:rPr>
        <w:tab/>
      </w:r>
      <w:r w:rsidRPr="00FA5DB6">
        <w:rPr>
          <w:rFonts w:ascii="Arial" w:hAnsi="Arial"/>
          <w:sz w:val="22"/>
          <w:lang w:val="fr-CA"/>
        </w:rPr>
        <w:t>Bilingue français, anglais.</w:t>
      </w:r>
    </w:p>
    <w:p w:rsidR="00C829E3" w:rsidRPr="00C829E3" w:rsidRDefault="00C829E3" w:rsidP="00C829E3">
      <w:pPr>
        <w:rPr>
          <w:rFonts w:ascii="Arial" w:hAnsi="Arial"/>
          <w:sz w:val="22"/>
          <w:lang w:val="fr-FR"/>
        </w:rPr>
      </w:pPr>
      <w:r w:rsidRPr="00FA5DB6">
        <w:rPr>
          <w:rFonts w:ascii="Arial" w:hAnsi="Arial"/>
          <w:sz w:val="22"/>
          <w:lang w:val="fr-CA"/>
        </w:rPr>
        <w:tab/>
      </w:r>
    </w:p>
    <w:p w:rsidR="00C829E3" w:rsidRDefault="00C829E3" w:rsidP="00CB78E1">
      <w:pPr>
        <w:rPr>
          <w:rFonts w:ascii="Arial" w:hAnsi="Arial"/>
          <w:sz w:val="22"/>
          <w:lang w:val="fr-CA"/>
        </w:rPr>
      </w:pPr>
      <w:r w:rsidRPr="00C829E3">
        <w:rPr>
          <w:rFonts w:ascii="Arial" w:hAnsi="Arial"/>
          <w:b/>
          <w:sz w:val="22"/>
          <w:lang w:val="fr-FR"/>
        </w:rPr>
        <w:t>Etat Civil</w:t>
      </w:r>
      <w:r w:rsidRPr="00C829E3">
        <w:rPr>
          <w:rFonts w:ascii="Arial" w:hAnsi="Arial"/>
          <w:sz w:val="22"/>
          <w:lang w:val="fr-FR"/>
        </w:rPr>
        <w:tab/>
      </w:r>
      <w:r w:rsidRPr="00144967">
        <w:rPr>
          <w:rFonts w:ascii="Arial" w:hAnsi="Arial"/>
          <w:sz w:val="22"/>
          <w:lang w:val="fr-CA"/>
        </w:rPr>
        <w:t>Né le 21 03 1965</w:t>
      </w:r>
      <w:r w:rsidR="00CB78E1">
        <w:rPr>
          <w:rFonts w:ascii="Arial" w:hAnsi="Arial"/>
          <w:sz w:val="22"/>
          <w:lang w:val="fr-CA"/>
        </w:rPr>
        <w:t xml:space="preserve">, </w:t>
      </w:r>
      <w:r w:rsidRPr="00144967">
        <w:rPr>
          <w:rFonts w:ascii="Arial" w:hAnsi="Arial"/>
          <w:sz w:val="22"/>
          <w:lang w:val="fr-CA"/>
        </w:rPr>
        <w:t>Marié, trois enfants</w:t>
      </w:r>
    </w:p>
    <w:p w:rsidR="00C829E3" w:rsidRDefault="00C829E3" w:rsidP="00C829E3">
      <w:pPr>
        <w:ind w:firstLine="720"/>
        <w:jc w:val="center"/>
        <w:rPr>
          <w:rFonts w:ascii="Arial" w:hAnsi="Arial"/>
          <w:b/>
          <w:sz w:val="32"/>
          <w:lang w:val="fr-CA"/>
        </w:rPr>
      </w:pPr>
      <w:r>
        <w:rPr>
          <w:rFonts w:ascii="Arial" w:hAnsi="Arial"/>
          <w:sz w:val="22"/>
          <w:lang w:val="fr-CA"/>
        </w:rPr>
        <w:br w:type="page"/>
      </w:r>
      <w:r>
        <w:rPr>
          <w:rFonts w:ascii="Arial" w:hAnsi="Arial"/>
          <w:b/>
          <w:sz w:val="32"/>
          <w:lang w:val="fr-CA"/>
        </w:rPr>
        <w:lastRenderedPageBreak/>
        <w:t>High lights</w:t>
      </w:r>
    </w:p>
    <w:p w:rsidR="00C829E3" w:rsidRDefault="00C829E3" w:rsidP="00C829E3">
      <w:pPr>
        <w:ind w:firstLine="720"/>
        <w:jc w:val="center"/>
        <w:rPr>
          <w:rFonts w:ascii="Arial" w:hAnsi="Arial"/>
          <w:b/>
          <w:sz w:val="32"/>
          <w:lang w:val="fr-CA"/>
        </w:rPr>
      </w:pPr>
    </w:p>
    <w:p w:rsidR="00C829E3" w:rsidRDefault="00C829E3" w:rsidP="00C829E3">
      <w:pPr>
        <w:ind w:firstLine="720"/>
        <w:jc w:val="center"/>
        <w:rPr>
          <w:rFonts w:ascii="Arial" w:hAnsi="Arial"/>
          <w:b/>
          <w:sz w:val="32"/>
          <w:lang w:val="fr-CA"/>
        </w:rPr>
      </w:pPr>
    </w:p>
    <w:p w:rsidR="00C829E3" w:rsidRPr="00AE7C1F" w:rsidRDefault="00C829E3" w:rsidP="00C829E3">
      <w:pPr>
        <w:ind w:left="360"/>
        <w:rPr>
          <w:rFonts w:ascii="Arial" w:hAnsi="Arial"/>
          <w:b/>
          <w:sz w:val="24"/>
          <w:szCs w:val="24"/>
          <w:lang w:val="fr-CA"/>
        </w:rPr>
      </w:pPr>
    </w:p>
    <w:p w:rsidR="00C829E3" w:rsidRDefault="00C829E3" w:rsidP="00C829E3">
      <w:pPr>
        <w:numPr>
          <w:ilvl w:val="0"/>
          <w:numId w:val="1"/>
        </w:numPr>
        <w:rPr>
          <w:rFonts w:ascii="Arial" w:hAnsi="Arial"/>
          <w:sz w:val="24"/>
          <w:szCs w:val="24"/>
          <w:lang w:val="fr-CA"/>
        </w:rPr>
      </w:pPr>
      <w:r>
        <w:rPr>
          <w:rFonts w:ascii="Arial" w:hAnsi="Arial"/>
          <w:sz w:val="24"/>
          <w:szCs w:val="24"/>
          <w:lang w:val="fr-CA"/>
        </w:rPr>
        <w:t>Esprit d’entrepreneur avec e</w:t>
      </w:r>
      <w:r w:rsidRPr="004D497B">
        <w:rPr>
          <w:rFonts w:ascii="Arial" w:hAnsi="Arial"/>
          <w:sz w:val="24"/>
          <w:szCs w:val="24"/>
          <w:lang w:val="fr-CA"/>
        </w:rPr>
        <w:t>xpérience</w:t>
      </w:r>
      <w:r>
        <w:rPr>
          <w:rFonts w:ascii="Arial" w:hAnsi="Arial"/>
          <w:sz w:val="24"/>
          <w:szCs w:val="24"/>
          <w:lang w:val="fr-CA"/>
        </w:rPr>
        <w:t>s</w:t>
      </w:r>
      <w:r w:rsidRPr="004D497B">
        <w:rPr>
          <w:rFonts w:ascii="Arial" w:hAnsi="Arial"/>
          <w:sz w:val="24"/>
          <w:szCs w:val="24"/>
          <w:lang w:val="fr-CA"/>
        </w:rPr>
        <w:t xml:space="preserve"> en réorganisation</w:t>
      </w:r>
    </w:p>
    <w:p w:rsidR="00C829E3" w:rsidRDefault="00C829E3" w:rsidP="00C829E3">
      <w:pPr>
        <w:numPr>
          <w:ilvl w:val="1"/>
          <w:numId w:val="1"/>
        </w:numPr>
        <w:rPr>
          <w:rFonts w:ascii="Arial" w:hAnsi="Arial"/>
          <w:sz w:val="24"/>
          <w:szCs w:val="24"/>
          <w:lang w:val="fr-CA"/>
        </w:rPr>
      </w:pPr>
      <w:r>
        <w:rPr>
          <w:rFonts w:ascii="Arial" w:hAnsi="Arial"/>
          <w:sz w:val="24"/>
          <w:szCs w:val="24"/>
          <w:lang w:val="fr-CA"/>
        </w:rPr>
        <w:t xml:space="preserve">Créations de la filiale canadienne de </w:t>
      </w:r>
      <w:proofErr w:type="spellStart"/>
      <w:r>
        <w:rPr>
          <w:rFonts w:ascii="Arial" w:hAnsi="Arial"/>
          <w:sz w:val="24"/>
          <w:szCs w:val="24"/>
          <w:lang w:val="fr-CA"/>
        </w:rPr>
        <w:t>Virbac</w:t>
      </w:r>
      <w:proofErr w:type="spellEnd"/>
    </w:p>
    <w:p w:rsidR="00C829E3" w:rsidRPr="004D497B" w:rsidRDefault="00C829E3" w:rsidP="00C829E3">
      <w:pPr>
        <w:numPr>
          <w:ilvl w:val="1"/>
          <w:numId w:val="1"/>
        </w:numPr>
        <w:rPr>
          <w:rFonts w:ascii="Arial" w:hAnsi="Arial"/>
          <w:sz w:val="24"/>
          <w:szCs w:val="24"/>
          <w:lang w:val="fr-CA"/>
        </w:rPr>
      </w:pPr>
      <w:r>
        <w:rPr>
          <w:rFonts w:ascii="Arial" w:hAnsi="Arial"/>
          <w:sz w:val="24"/>
          <w:szCs w:val="24"/>
          <w:lang w:val="fr-CA"/>
        </w:rPr>
        <w:t>Créations d’</w:t>
      </w:r>
      <w:proofErr w:type="spellStart"/>
      <w:r>
        <w:rPr>
          <w:rFonts w:ascii="Arial" w:hAnsi="Arial"/>
          <w:sz w:val="24"/>
          <w:szCs w:val="24"/>
          <w:lang w:val="fr-CA"/>
        </w:rPr>
        <w:t>Elanco</w:t>
      </w:r>
      <w:proofErr w:type="spellEnd"/>
      <w:r>
        <w:rPr>
          <w:rFonts w:ascii="Arial" w:hAnsi="Arial"/>
          <w:sz w:val="24"/>
          <w:szCs w:val="24"/>
          <w:lang w:val="fr-CA"/>
        </w:rPr>
        <w:t xml:space="preserve"> CAH pour Eli Lilly</w:t>
      </w:r>
    </w:p>
    <w:p w:rsidR="00C829E3" w:rsidRDefault="00C829E3" w:rsidP="00C829E3">
      <w:pPr>
        <w:numPr>
          <w:ilvl w:val="1"/>
          <w:numId w:val="1"/>
        </w:numPr>
        <w:rPr>
          <w:rFonts w:ascii="Arial" w:hAnsi="Arial"/>
          <w:sz w:val="24"/>
          <w:szCs w:val="24"/>
          <w:lang w:val="fr-CA"/>
        </w:rPr>
      </w:pPr>
      <w:proofErr w:type="spellStart"/>
      <w:r w:rsidRPr="004D497B">
        <w:rPr>
          <w:rFonts w:ascii="Arial" w:hAnsi="Arial"/>
          <w:sz w:val="24"/>
          <w:szCs w:val="24"/>
          <w:lang w:val="fr-CA"/>
        </w:rPr>
        <w:t>Virbac</w:t>
      </w:r>
      <w:proofErr w:type="spellEnd"/>
      <w:r w:rsidRPr="004D497B">
        <w:rPr>
          <w:rFonts w:ascii="Arial" w:hAnsi="Arial"/>
          <w:sz w:val="24"/>
          <w:szCs w:val="24"/>
          <w:lang w:val="fr-CA"/>
        </w:rPr>
        <w:t xml:space="preserve"> USA : restructuration des départements Marketing, Service Technique et Art Graphique</w:t>
      </w:r>
    </w:p>
    <w:p w:rsidR="00C829E3" w:rsidRDefault="00C829E3" w:rsidP="00C829E3">
      <w:pPr>
        <w:rPr>
          <w:rFonts w:ascii="Arial" w:hAnsi="Arial"/>
          <w:sz w:val="24"/>
          <w:szCs w:val="24"/>
          <w:lang w:val="fr-CA"/>
        </w:rPr>
      </w:pPr>
    </w:p>
    <w:p w:rsidR="00C829E3" w:rsidRDefault="00C829E3" w:rsidP="00C829E3">
      <w:pPr>
        <w:ind w:left="1080"/>
        <w:rPr>
          <w:rFonts w:ascii="Arial" w:hAnsi="Arial"/>
          <w:sz w:val="24"/>
          <w:szCs w:val="24"/>
          <w:lang w:val="fr-CA"/>
        </w:rPr>
      </w:pPr>
    </w:p>
    <w:p w:rsidR="00C829E3" w:rsidRPr="004D497B" w:rsidRDefault="00C829E3" w:rsidP="00C829E3">
      <w:pPr>
        <w:numPr>
          <w:ilvl w:val="0"/>
          <w:numId w:val="1"/>
        </w:numPr>
        <w:rPr>
          <w:rFonts w:ascii="Arial" w:hAnsi="Arial"/>
          <w:sz w:val="24"/>
          <w:szCs w:val="24"/>
          <w:lang w:val="fr-CA"/>
        </w:rPr>
      </w:pPr>
      <w:r>
        <w:rPr>
          <w:rFonts w:ascii="Arial" w:hAnsi="Arial"/>
          <w:sz w:val="24"/>
          <w:szCs w:val="24"/>
          <w:lang w:val="fr-CA"/>
        </w:rPr>
        <w:t>Expérience</w:t>
      </w:r>
      <w:r w:rsidRPr="004D497B">
        <w:rPr>
          <w:rFonts w:ascii="Arial" w:hAnsi="Arial"/>
          <w:sz w:val="24"/>
          <w:szCs w:val="24"/>
          <w:lang w:val="fr-CA"/>
        </w:rPr>
        <w:t xml:space="preserve"> en </w:t>
      </w:r>
      <w:r>
        <w:rPr>
          <w:rFonts w:ascii="Arial" w:hAnsi="Arial"/>
          <w:sz w:val="24"/>
          <w:szCs w:val="24"/>
          <w:lang w:val="fr-CA"/>
        </w:rPr>
        <w:t xml:space="preserve">M&amp;A, </w:t>
      </w:r>
      <w:r w:rsidRPr="004D497B">
        <w:rPr>
          <w:rFonts w:ascii="Arial" w:hAnsi="Arial"/>
          <w:sz w:val="24"/>
          <w:szCs w:val="24"/>
          <w:lang w:val="fr-CA"/>
        </w:rPr>
        <w:t xml:space="preserve">Business </w:t>
      </w:r>
      <w:proofErr w:type="spellStart"/>
      <w:r w:rsidRPr="004D497B">
        <w:rPr>
          <w:rFonts w:ascii="Arial" w:hAnsi="Arial"/>
          <w:sz w:val="24"/>
          <w:szCs w:val="24"/>
          <w:lang w:val="fr-CA"/>
        </w:rPr>
        <w:t>Development</w:t>
      </w:r>
      <w:proofErr w:type="spellEnd"/>
      <w:r w:rsidRPr="004D497B">
        <w:rPr>
          <w:rFonts w:ascii="Arial" w:hAnsi="Arial"/>
          <w:sz w:val="24"/>
          <w:szCs w:val="24"/>
          <w:lang w:val="fr-CA"/>
        </w:rPr>
        <w:t> :</w:t>
      </w:r>
    </w:p>
    <w:p w:rsidR="00C829E3" w:rsidRDefault="00C829E3" w:rsidP="00C829E3">
      <w:pPr>
        <w:numPr>
          <w:ilvl w:val="1"/>
          <w:numId w:val="1"/>
        </w:numPr>
        <w:rPr>
          <w:rFonts w:ascii="Arial" w:hAnsi="Arial"/>
          <w:sz w:val="24"/>
          <w:szCs w:val="24"/>
          <w:lang w:val="fr-CA"/>
        </w:rPr>
      </w:pPr>
      <w:r w:rsidRPr="004D497B">
        <w:rPr>
          <w:rFonts w:ascii="Arial" w:hAnsi="Arial"/>
          <w:sz w:val="24"/>
          <w:szCs w:val="24"/>
          <w:lang w:val="fr-CA"/>
        </w:rPr>
        <w:t xml:space="preserve">Achat de </w:t>
      </w:r>
      <w:proofErr w:type="spellStart"/>
      <w:r w:rsidRPr="004D497B">
        <w:rPr>
          <w:rFonts w:ascii="Arial" w:hAnsi="Arial"/>
          <w:sz w:val="24"/>
          <w:szCs w:val="24"/>
          <w:lang w:val="fr-CA"/>
        </w:rPr>
        <w:t>Delmarva</w:t>
      </w:r>
      <w:proofErr w:type="spellEnd"/>
      <w:r w:rsidRPr="004D497B">
        <w:rPr>
          <w:rFonts w:ascii="Arial" w:hAnsi="Arial"/>
          <w:sz w:val="24"/>
          <w:szCs w:val="24"/>
          <w:lang w:val="fr-CA"/>
        </w:rPr>
        <w:t xml:space="preserve"> et de Ki</w:t>
      </w:r>
      <w:r>
        <w:rPr>
          <w:rFonts w:ascii="Arial" w:hAnsi="Arial"/>
          <w:sz w:val="24"/>
          <w:szCs w:val="24"/>
          <w:lang w:val="fr-CA"/>
        </w:rPr>
        <w:t xml:space="preserve">ng Pharmaceuticals </w:t>
      </w:r>
      <w:r w:rsidRPr="004D497B">
        <w:rPr>
          <w:rFonts w:ascii="Arial" w:hAnsi="Arial"/>
          <w:sz w:val="24"/>
          <w:szCs w:val="24"/>
          <w:lang w:val="fr-CA"/>
        </w:rPr>
        <w:t xml:space="preserve"> aux USA</w:t>
      </w:r>
    </w:p>
    <w:p w:rsidR="00C829E3" w:rsidRPr="004D497B" w:rsidRDefault="00C829E3" w:rsidP="00C829E3">
      <w:pPr>
        <w:numPr>
          <w:ilvl w:val="1"/>
          <w:numId w:val="1"/>
        </w:numPr>
        <w:rPr>
          <w:rFonts w:ascii="Arial" w:hAnsi="Arial"/>
          <w:sz w:val="24"/>
          <w:szCs w:val="24"/>
          <w:lang w:val="fr-CA"/>
        </w:rPr>
      </w:pPr>
      <w:r>
        <w:rPr>
          <w:rFonts w:ascii="Arial" w:hAnsi="Arial"/>
          <w:sz w:val="24"/>
          <w:szCs w:val="24"/>
          <w:lang w:val="fr-CA"/>
        </w:rPr>
        <w:t>Achat pour Eli Lilly des produits désinvestis suite à la fusion Pfizer-</w:t>
      </w:r>
      <w:proofErr w:type="spellStart"/>
      <w:r>
        <w:rPr>
          <w:rFonts w:ascii="Arial" w:hAnsi="Arial"/>
          <w:sz w:val="24"/>
          <w:szCs w:val="24"/>
          <w:lang w:val="fr-CA"/>
        </w:rPr>
        <w:t>Wyeth</w:t>
      </w:r>
      <w:proofErr w:type="spellEnd"/>
    </w:p>
    <w:p w:rsidR="00C829E3" w:rsidRPr="004D497B" w:rsidRDefault="00C829E3" w:rsidP="00C829E3">
      <w:pPr>
        <w:numPr>
          <w:ilvl w:val="1"/>
          <w:numId w:val="1"/>
        </w:numPr>
        <w:rPr>
          <w:rFonts w:ascii="Arial" w:hAnsi="Arial"/>
          <w:sz w:val="24"/>
          <w:szCs w:val="24"/>
          <w:lang w:val="fr-CA"/>
        </w:rPr>
      </w:pPr>
      <w:r w:rsidRPr="004D497B">
        <w:rPr>
          <w:rFonts w:ascii="Arial" w:hAnsi="Arial"/>
          <w:sz w:val="24"/>
          <w:szCs w:val="24"/>
          <w:lang w:val="fr-CA"/>
        </w:rPr>
        <w:t>Projets d’achats de multiples sociétés cibles ou produit</w:t>
      </w:r>
      <w:r>
        <w:rPr>
          <w:rFonts w:ascii="Arial" w:hAnsi="Arial"/>
          <w:sz w:val="24"/>
          <w:szCs w:val="24"/>
          <w:lang w:val="fr-CA"/>
        </w:rPr>
        <w:t xml:space="preserve">s pour </w:t>
      </w:r>
      <w:proofErr w:type="spellStart"/>
      <w:r>
        <w:rPr>
          <w:rFonts w:ascii="Arial" w:hAnsi="Arial"/>
          <w:sz w:val="24"/>
          <w:szCs w:val="24"/>
          <w:lang w:val="fr-CA"/>
        </w:rPr>
        <w:t>Virbac</w:t>
      </w:r>
      <w:proofErr w:type="spellEnd"/>
      <w:r>
        <w:rPr>
          <w:rFonts w:ascii="Arial" w:hAnsi="Arial"/>
          <w:sz w:val="24"/>
          <w:szCs w:val="24"/>
          <w:lang w:val="fr-CA"/>
        </w:rPr>
        <w:t xml:space="preserve"> et Eli Lilly</w:t>
      </w:r>
    </w:p>
    <w:p w:rsidR="00C829E3" w:rsidRPr="004D497B" w:rsidRDefault="00C829E3" w:rsidP="00C829E3">
      <w:pPr>
        <w:numPr>
          <w:ilvl w:val="1"/>
          <w:numId w:val="1"/>
        </w:numPr>
        <w:rPr>
          <w:rFonts w:ascii="Arial" w:hAnsi="Arial"/>
          <w:sz w:val="24"/>
          <w:szCs w:val="24"/>
          <w:lang w:val="fr-CA"/>
        </w:rPr>
      </w:pPr>
      <w:r w:rsidRPr="004D497B">
        <w:rPr>
          <w:rFonts w:ascii="Arial" w:hAnsi="Arial"/>
          <w:sz w:val="24"/>
          <w:szCs w:val="24"/>
          <w:lang w:val="fr-CA"/>
        </w:rPr>
        <w:t xml:space="preserve">Contrats de distributions croisées (Pfizer Canada : </w:t>
      </w:r>
      <w:proofErr w:type="spellStart"/>
      <w:r w:rsidRPr="004D497B">
        <w:rPr>
          <w:rFonts w:ascii="Arial" w:hAnsi="Arial"/>
          <w:sz w:val="24"/>
          <w:szCs w:val="24"/>
          <w:lang w:val="fr-CA"/>
        </w:rPr>
        <w:t>Revolution</w:t>
      </w:r>
      <w:proofErr w:type="spellEnd"/>
      <w:r w:rsidRPr="004D497B">
        <w:rPr>
          <w:rFonts w:ascii="Arial" w:hAnsi="Arial"/>
          <w:sz w:val="24"/>
          <w:szCs w:val="24"/>
          <w:lang w:val="fr-CA"/>
        </w:rPr>
        <w:t>-</w:t>
      </w:r>
      <w:proofErr w:type="spellStart"/>
      <w:r w:rsidRPr="004D497B">
        <w:rPr>
          <w:rFonts w:ascii="Arial" w:hAnsi="Arial"/>
          <w:sz w:val="24"/>
          <w:szCs w:val="24"/>
          <w:lang w:val="fr-CA"/>
        </w:rPr>
        <w:t>Preventic</w:t>
      </w:r>
      <w:proofErr w:type="spellEnd"/>
      <w:r w:rsidRPr="004D497B">
        <w:rPr>
          <w:rFonts w:ascii="Arial" w:hAnsi="Arial"/>
          <w:sz w:val="24"/>
          <w:szCs w:val="24"/>
          <w:lang w:val="fr-CA"/>
        </w:rPr>
        <w:t xml:space="preserve">, </w:t>
      </w:r>
      <w:proofErr w:type="spellStart"/>
      <w:r w:rsidRPr="004D497B">
        <w:rPr>
          <w:rFonts w:ascii="Arial" w:hAnsi="Arial"/>
          <w:sz w:val="24"/>
          <w:szCs w:val="24"/>
          <w:lang w:val="fr-CA"/>
        </w:rPr>
        <w:t>Iddex</w:t>
      </w:r>
      <w:proofErr w:type="spellEnd"/>
      <w:r w:rsidRPr="004D497B">
        <w:rPr>
          <w:rFonts w:ascii="Arial" w:hAnsi="Arial"/>
          <w:sz w:val="24"/>
          <w:szCs w:val="24"/>
          <w:lang w:val="fr-CA"/>
        </w:rPr>
        <w:t xml:space="preserve"> France : </w:t>
      </w:r>
      <w:proofErr w:type="spellStart"/>
      <w:r w:rsidRPr="004D497B">
        <w:rPr>
          <w:rFonts w:ascii="Arial" w:hAnsi="Arial"/>
          <w:sz w:val="24"/>
          <w:szCs w:val="24"/>
          <w:lang w:val="fr-CA"/>
        </w:rPr>
        <w:t>Snapp</w:t>
      </w:r>
      <w:proofErr w:type="spellEnd"/>
      <w:r w:rsidRPr="004D497B">
        <w:rPr>
          <w:rFonts w:ascii="Arial" w:hAnsi="Arial"/>
          <w:sz w:val="24"/>
          <w:szCs w:val="24"/>
          <w:lang w:val="fr-CA"/>
        </w:rPr>
        <w:t xml:space="preserve"> Combo-Vaccins chats)</w:t>
      </w:r>
    </w:p>
    <w:p w:rsidR="00C829E3" w:rsidRDefault="00C829E3" w:rsidP="00C829E3">
      <w:pPr>
        <w:numPr>
          <w:ilvl w:val="1"/>
          <w:numId w:val="1"/>
        </w:numPr>
        <w:rPr>
          <w:rFonts w:ascii="Arial" w:hAnsi="Arial"/>
          <w:sz w:val="24"/>
          <w:szCs w:val="24"/>
          <w:lang w:val="fr-CA"/>
        </w:rPr>
      </w:pPr>
      <w:proofErr w:type="spellStart"/>
      <w:r w:rsidRPr="004D497B">
        <w:rPr>
          <w:rFonts w:ascii="Arial" w:hAnsi="Arial"/>
          <w:sz w:val="24"/>
          <w:szCs w:val="24"/>
          <w:lang w:val="fr-CA"/>
        </w:rPr>
        <w:t>Comarketing</w:t>
      </w:r>
      <w:proofErr w:type="spellEnd"/>
      <w:r w:rsidRPr="004D497B">
        <w:rPr>
          <w:rFonts w:ascii="Arial" w:hAnsi="Arial"/>
          <w:sz w:val="24"/>
          <w:szCs w:val="24"/>
          <w:lang w:val="fr-CA"/>
        </w:rPr>
        <w:t xml:space="preserve"> (Bayer USA)</w:t>
      </w:r>
    </w:p>
    <w:p w:rsidR="0039006B" w:rsidRDefault="0039006B" w:rsidP="00C829E3">
      <w:pPr>
        <w:numPr>
          <w:ilvl w:val="1"/>
          <w:numId w:val="1"/>
        </w:numPr>
        <w:rPr>
          <w:rFonts w:ascii="Arial" w:hAnsi="Arial"/>
          <w:sz w:val="24"/>
          <w:szCs w:val="24"/>
          <w:lang w:val="fr-CA"/>
        </w:rPr>
      </w:pPr>
      <w:r>
        <w:rPr>
          <w:rFonts w:ascii="Arial" w:hAnsi="Arial"/>
          <w:sz w:val="24"/>
          <w:szCs w:val="24"/>
          <w:lang w:val="fr-CA"/>
        </w:rPr>
        <w:t xml:space="preserve">Connaissance et expérience des fondamentaux en M&amp;A : LOI, CDA, DCF </w:t>
      </w:r>
      <w:proofErr w:type="spellStart"/>
      <w:r>
        <w:rPr>
          <w:rFonts w:ascii="Arial" w:hAnsi="Arial"/>
          <w:sz w:val="24"/>
          <w:szCs w:val="24"/>
          <w:lang w:val="fr-CA"/>
        </w:rPr>
        <w:t>valuation</w:t>
      </w:r>
      <w:proofErr w:type="spellEnd"/>
      <w:r>
        <w:rPr>
          <w:rFonts w:ascii="Arial" w:hAnsi="Arial"/>
          <w:sz w:val="24"/>
          <w:szCs w:val="24"/>
          <w:lang w:val="fr-CA"/>
        </w:rPr>
        <w:t xml:space="preserve">, Goodwill </w:t>
      </w:r>
      <w:proofErr w:type="spellStart"/>
      <w:r>
        <w:rPr>
          <w:rFonts w:ascii="Arial" w:hAnsi="Arial"/>
          <w:sz w:val="24"/>
          <w:szCs w:val="24"/>
          <w:lang w:val="fr-CA"/>
        </w:rPr>
        <w:t>valuation</w:t>
      </w:r>
      <w:proofErr w:type="spellEnd"/>
      <w:r>
        <w:rPr>
          <w:rFonts w:ascii="Arial" w:hAnsi="Arial"/>
          <w:sz w:val="24"/>
          <w:szCs w:val="24"/>
          <w:lang w:val="fr-CA"/>
        </w:rPr>
        <w:t xml:space="preserve">, due diligence,  </w:t>
      </w:r>
      <w:proofErr w:type="spellStart"/>
      <w:r>
        <w:rPr>
          <w:rFonts w:ascii="Arial" w:hAnsi="Arial"/>
          <w:sz w:val="24"/>
          <w:szCs w:val="24"/>
          <w:lang w:val="fr-CA"/>
        </w:rPr>
        <w:t>term</w:t>
      </w:r>
      <w:proofErr w:type="spellEnd"/>
      <w:r>
        <w:rPr>
          <w:rFonts w:ascii="Arial" w:hAnsi="Arial"/>
          <w:sz w:val="24"/>
          <w:szCs w:val="24"/>
          <w:lang w:val="fr-CA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fr-CA"/>
        </w:rPr>
        <w:t>sheet</w:t>
      </w:r>
      <w:proofErr w:type="spellEnd"/>
      <w:r>
        <w:rPr>
          <w:rFonts w:ascii="Arial" w:hAnsi="Arial"/>
          <w:sz w:val="24"/>
          <w:szCs w:val="24"/>
          <w:lang w:val="fr-CA"/>
        </w:rPr>
        <w:t>, coopération avec avocats pour le closing.</w:t>
      </w:r>
    </w:p>
    <w:p w:rsidR="00C829E3" w:rsidRDefault="00C829E3" w:rsidP="00C829E3">
      <w:pPr>
        <w:ind w:left="360"/>
        <w:rPr>
          <w:rFonts w:ascii="Arial" w:hAnsi="Arial"/>
          <w:sz w:val="24"/>
          <w:szCs w:val="24"/>
          <w:lang w:val="fr-CA"/>
        </w:rPr>
      </w:pPr>
    </w:p>
    <w:p w:rsidR="00C829E3" w:rsidRDefault="00C829E3" w:rsidP="00C829E3">
      <w:pPr>
        <w:ind w:left="360"/>
        <w:rPr>
          <w:rFonts w:ascii="Arial" w:hAnsi="Arial"/>
          <w:sz w:val="24"/>
          <w:szCs w:val="24"/>
          <w:lang w:val="fr-CA"/>
        </w:rPr>
      </w:pPr>
    </w:p>
    <w:p w:rsidR="00C829E3" w:rsidRDefault="00C829E3" w:rsidP="00C829E3">
      <w:pPr>
        <w:numPr>
          <w:ilvl w:val="0"/>
          <w:numId w:val="1"/>
        </w:numPr>
        <w:rPr>
          <w:rFonts w:ascii="Arial" w:hAnsi="Arial"/>
          <w:sz w:val="24"/>
          <w:szCs w:val="24"/>
          <w:lang w:val="fr-CA"/>
        </w:rPr>
      </w:pPr>
      <w:r>
        <w:rPr>
          <w:rFonts w:ascii="Arial" w:hAnsi="Arial"/>
          <w:sz w:val="24"/>
          <w:szCs w:val="24"/>
          <w:lang w:val="fr-CA"/>
        </w:rPr>
        <w:t>Expérience en gestion de l’innovation</w:t>
      </w:r>
    </w:p>
    <w:p w:rsidR="00C829E3" w:rsidRDefault="00C829E3" w:rsidP="00C829E3">
      <w:pPr>
        <w:numPr>
          <w:ilvl w:val="1"/>
          <w:numId w:val="1"/>
        </w:numPr>
        <w:rPr>
          <w:rFonts w:ascii="Arial" w:hAnsi="Arial"/>
          <w:sz w:val="24"/>
          <w:szCs w:val="24"/>
          <w:lang w:val="fr-CA"/>
        </w:rPr>
      </w:pPr>
      <w:r>
        <w:rPr>
          <w:rFonts w:ascii="Arial" w:hAnsi="Arial"/>
          <w:sz w:val="24"/>
          <w:szCs w:val="24"/>
          <w:lang w:val="fr-CA"/>
        </w:rPr>
        <w:t xml:space="preserve">Mise en place de la vision en </w:t>
      </w:r>
      <w:proofErr w:type="gramStart"/>
      <w:r>
        <w:rPr>
          <w:rFonts w:ascii="Arial" w:hAnsi="Arial"/>
          <w:sz w:val="24"/>
          <w:szCs w:val="24"/>
          <w:lang w:val="fr-CA"/>
        </w:rPr>
        <w:t>terme d’innovation</w:t>
      </w:r>
      <w:proofErr w:type="gramEnd"/>
    </w:p>
    <w:p w:rsidR="00C829E3" w:rsidRDefault="00C829E3" w:rsidP="00C829E3">
      <w:pPr>
        <w:numPr>
          <w:ilvl w:val="1"/>
          <w:numId w:val="1"/>
        </w:numPr>
        <w:rPr>
          <w:rFonts w:ascii="Arial" w:hAnsi="Arial"/>
          <w:sz w:val="24"/>
          <w:szCs w:val="24"/>
          <w:lang w:val="fr-CA"/>
        </w:rPr>
      </w:pPr>
      <w:r>
        <w:rPr>
          <w:rFonts w:ascii="Arial" w:hAnsi="Arial"/>
          <w:sz w:val="24"/>
          <w:szCs w:val="24"/>
          <w:lang w:val="fr-CA"/>
        </w:rPr>
        <w:t xml:space="preserve">Screening, négociations et contrats de </w:t>
      </w:r>
      <w:proofErr w:type="spellStart"/>
      <w:r>
        <w:rPr>
          <w:rFonts w:ascii="Arial" w:hAnsi="Arial"/>
          <w:sz w:val="24"/>
          <w:szCs w:val="24"/>
          <w:lang w:val="fr-CA"/>
        </w:rPr>
        <w:t>licensing</w:t>
      </w:r>
      <w:proofErr w:type="spellEnd"/>
      <w:r>
        <w:rPr>
          <w:rFonts w:ascii="Arial" w:hAnsi="Arial"/>
          <w:sz w:val="24"/>
          <w:szCs w:val="24"/>
          <w:lang w:val="fr-CA"/>
        </w:rPr>
        <w:t xml:space="preserve"> de nouvelles technologies</w:t>
      </w:r>
    </w:p>
    <w:p w:rsidR="00C829E3" w:rsidRDefault="00C829E3" w:rsidP="00C829E3">
      <w:pPr>
        <w:numPr>
          <w:ilvl w:val="1"/>
          <w:numId w:val="1"/>
        </w:numPr>
        <w:rPr>
          <w:rFonts w:ascii="Arial" w:hAnsi="Arial"/>
          <w:sz w:val="24"/>
          <w:szCs w:val="24"/>
          <w:lang w:val="fr-CA"/>
        </w:rPr>
      </w:pPr>
      <w:r>
        <w:rPr>
          <w:rFonts w:ascii="Arial" w:hAnsi="Arial"/>
          <w:sz w:val="24"/>
          <w:szCs w:val="24"/>
          <w:lang w:val="fr-CA"/>
        </w:rPr>
        <w:t>Réalisation de business cases pour les nouveaux projets</w:t>
      </w:r>
    </w:p>
    <w:p w:rsidR="00C829E3" w:rsidRPr="009A7D3D" w:rsidRDefault="00C829E3" w:rsidP="00C829E3">
      <w:pPr>
        <w:numPr>
          <w:ilvl w:val="1"/>
          <w:numId w:val="1"/>
        </w:numPr>
        <w:rPr>
          <w:rFonts w:ascii="Arial" w:hAnsi="Arial"/>
          <w:sz w:val="24"/>
          <w:szCs w:val="24"/>
          <w:lang w:val="fr-CA"/>
        </w:rPr>
      </w:pPr>
      <w:r>
        <w:rPr>
          <w:rFonts w:ascii="Arial" w:hAnsi="Arial"/>
          <w:sz w:val="24"/>
          <w:szCs w:val="24"/>
          <w:lang w:val="fr-CA"/>
        </w:rPr>
        <w:t xml:space="preserve">Hiérarchisation des projets au sein </w:t>
      </w:r>
      <w:proofErr w:type="gramStart"/>
      <w:r>
        <w:rPr>
          <w:rFonts w:ascii="Arial" w:hAnsi="Arial"/>
          <w:sz w:val="24"/>
          <w:szCs w:val="24"/>
          <w:lang w:val="fr-CA"/>
        </w:rPr>
        <w:t>du</w:t>
      </w:r>
      <w:proofErr w:type="gramEnd"/>
      <w:r>
        <w:rPr>
          <w:rFonts w:ascii="Arial" w:hAnsi="Arial"/>
          <w:sz w:val="24"/>
          <w:szCs w:val="24"/>
          <w:lang w:val="fr-CA"/>
        </w:rPr>
        <w:t xml:space="preserve"> pipe R&amp;D</w:t>
      </w:r>
    </w:p>
    <w:p w:rsidR="00C829E3" w:rsidRDefault="00C829E3" w:rsidP="00C829E3">
      <w:pPr>
        <w:ind w:left="1080"/>
        <w:rPr>
          <w:rFonts w:ascii="Arial" w:hAnsi="Arial"/>
          <w:sz w:val="24"/>
          <w:szCs w:val="24"/>
          <w:lang w:val="fr-CA"/>
        </w:rPr>
      </w:pPr>
    </w:p>
    <w:p w:rsidR="00C829E3" w:rsidRDefault="00C829E3" w:rsidP="00C829E3">
      <w:pPr>
        <w:ind w:left="360"/>
        <w:rPr>
          <w:rFonts w:ascii="Arial" w:hAnsi="Arial"/>
          <w:sz w:val="24"/>
          <w:szCs w:val="24"/>
          <w:lang w:val="fr-CA"/>
        </w:rPr>
      </w:pPr>
    </w:p>
    <w:p w:rsidR="00C829E3" w:rsidRPr="004D497B" w:rsidRDefault="00C829E3" w:rsidP="00C829E3">
      <w:pPr>
        <w:ind w:left="1080"/>
        <w:rPr>
          <w:rFonts w:ascii="Arial" w:hAnsi="Arial"/>
          <w:b/>
          <w:sz w:val="24"/>
          <w:szCs w:val="24"/>
          <w:lang w:val="fr-CA"/>
        </w:rPr>
      </w:pPr>
    </w:p>
    <w:p w:rsidR="00C829E3" w:rsidRPr="000F125F" w:rsidRDefault="00C829E3" w:rsidP="00C829E3">
      <w:pPr>
        <w:numPr>
          <w:ilvl w:val="0"/>
          <w:numId w:val="1"/>
        </w:numPr>
        <w:rPr>
          <w:rFonts w:ascii="Arial" w:hAnsi="Arial"/>
          <w:sz w:val="24"/>
          <w:szCs w:val="24"/>
          <w:lang w:val="fr-CA"/>
        </w:rPr>
      </w:pPr>
      <w:r w:rsidRPr="000F125F">
        <w:rPr>
          <w:rFonts w:ascii="Arial" w:hAnsi="Arial"/>
          <w:sz w:val="24"/>
          <w:szCs w:val="24"/>
          <w:lang w:val="fr-CA"/>
        </w:rPr>
        <w:t>Connaissance approfond</w:t>
      </w:r>
      <w:r>
        <w:rPr>
          <w:rFonts w:ascii="Arial" w:hAnsi="Arial"/>
          <w:sz w:val="24"/>
          <w:szCs w:val="24"/>
          <w:lang w:val="fr-CA"/>
        </w:rPr>
        <w:t>ie du marché des produits pharmaceutiques.</w:t>
      </w:r>
    </w:p>
    <w:p w:rsidR="00C829E3" w:rsidRPr="004D497B" w:rsidRDefault="00C829E3" w:rsidP="00C829E3">
      <w:pPr>
        <w:numPr>
          <w:ilvl w:val="1"/>
          <w:numId w:val="1"/>
        </w:numPr>
        <w:rPr>
          <w:rFonts w:ascii="Arial" w:hAnsi="Arial"/>
          <w:sz w:val="24"/>
          <w:szCs w:val="24"/>
          <w:lang w:val="fr-CA"/>
        </w:rPr>
      </w:pPr>
      <w:r w:rsidRPr="000F125F">
        <w:rPr>
          <w:rFonts w:ascii="Arial" w:hAnsi="Arial"/>
          <w:sz w:val="24"/>
          <w:szCs w:val="24"/>
          <w:lang w:val="fr-CA"/>
        </w:rPr>
        <w:t xml:space="preserve">les distributeurs, les centrales d’achats avec leurs types de contrats, </w:t>
      </w:r>
    </w:p>
    <w:p w:rsidR="00C829E3" w:rsidRPr="004D497B" w:rsidRDefault="00C829E3" w:rsidP="00C829E3">
      <w:pPr>
        <w:numPr>
          <w:ilvl w:val="1"/>
          <w:numId w:val="1"/>
        </w:numPr>
        <w:rPr>
          <w:rFonts w:ascii="Arial" w:hAnsi="Arial"/>
          <w:sz w:val="24"/>
          <w:szCs w:val="24"/>
          <w:lang w:val="fr-CA"/>
        </w:rPr>
      </w:pPr>
      <w:r w:rsidRPr="004D497B">
        <w:rPr>
          <w:rFonts w:ascii="Arial" w:hAnsi="Arial"/>
          <w:sz w:val="24"/>
          <w:szCs w:val="24"/>
          <w:lang w:val="fr-CA"/>
        </w:rPr>
        <w:t xml:space="preserve">les concurrents et les pratiques courantes </w:t>
      </w:r>
    </w:p>
    <w:p w:rsidR="00C829E3" w:rsidRDefault="00C829E3" w:rsidP="00C829E3">
      <w:pPr>
        <w:numPr>
          <w:ilvl w:val="1"/>
          <w:numId w:val="1"/>
        </w:numPr>
        <w:rPr>
          <w:rFonts w:ascii="Arial" w:hAnsi="Arial"/>
          <w:sz w:val="24"/>
          <w:szCs w:val="24"/>
          <w:lang w:val="fr-CA"/>
        </w:rPr>
      </w:pPr>
      <w:r w:rsidRPr="004D497B">
        <w:rPr>
          <w:rFonts w:ascii="Arial" w:hAnsi="Arial"/>
          <w:sz w:val="24"/>
          <w:szCs w:val="24"/>
          <w:lang w:val="fr-CA"/>
        </w:rPr>
        <w:t>les contraintes réglementaires (en matière d’importation et d’enregistrements)</w:t>
      </w:r>
    </w:p>
    <w:p w:rsidR="00C829E3" w:rsidRDefault="00C829E3" w:rsidP="00C829E3">
      <w:pPr>
        <w:ind w:left="360"/>
        <w:rPr>
          <w:rFonts w:ascii="Arial" w:hAnsi="Arial"/>
          <w:sz w:val="24"/>
          <w:szCs w:val="24"/>
          <w:lang w:val="fr-CA"/>
        </w:rPr>
      </w:pPr>
    </w:p>
    <w:p w:rsidR="00C829E3" w:rsidRDefault="00C829E3" w:rsidP="00C829E3">
      <w:pPr>
        <w:ind w:left="720"/>
        <w:rPr>
          <w:rFonts w:ascii="Arial" w:hAnsi="Arial"/>
          <w:sz w:val="24"/>
          <w:szCs w:val="24"/>
          <w:lang w:val="fr-CA"/>
        </w:rPr>
      </w:pPr>
    </w:p>
    <w:p w:rsidR="00C829E3" w:rsidRPr="00562FBB" w:rsidRDefault="00C829E3" w:rsidP="00C829E3">
      <w:pPr>
        <w:ind w:left="1080"/>
        <w:rPr>
          <w:rFonts w:ascii="Arial" w:hAnsi="Arial"/>
          <w:sz w:val="24"/>
          <w:szCs w:val="24"/>
          <w:lang w:val="fr-CA"/>
        </w:rPr>
      </w:pPr>
    </w:p>
    <w:p w:rsidR="00C829E3" w:rsidRDefault="00C829E3" w:rsidP="00C829E3">
      <w:pPr>
        <w:rPr>
          <w:rFonts w:ascii="Arial" w:hAnsi="Arial"/>
          <w:b/>
          <w:sz w:val="24"/>
          <w:szCs w:val="24"/>
          <w:lang w:val="fr-CA"/>
        </w:rPr>
      </w:pPr>
    </w:p>
    <w:p w:rsidR="00C829E3" w:rsidRPr="004D497B" w:rsidRDefault="00C829E3" w:rsidP="00C829E3">
      <w:pPr>
        <w:ind w:left="1080"/>
        <w:rPr>
          <w:rFonts w:ascii="Arial" w:hAnsi="Arial"/>
          <w:b/>
          <w:sz w:val="24"/>
          <w:szCs w:val="24"/>
          <w:lang w:val="fr-CA"/>
        </w:rPr>
      </w:pPr>
    </w:p>
    <w:p w:rsidR="00250AC2" w:rsidRPr="00C829E3" w:rsidRDefault="00250AC2">
      <w:pPr>
        <w:rPr>
          <w:lang w:val="fr-CA"/>
        </w:rPr>
      </w:pPr>
    </w:p>
    <w:sectPr w:rsidR="00250AC2" w:rsidRPr="00C829E3" w:rsidSect="00250A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1E" w:rsidRDefault="00FF721E" w:rsidP="00C829E3">
      <w:r>
        <w:separator/>
      </w:r>
    </w:p>
  </w:endnote>
  <w:endnote w:type="continuationSeparator" w:id="0">
    <w:p w:rsidR="00FF721E" w:rsidRDefault="00FF721E" w:rsidP="00C82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1E" w:rsidRDefault="00FF721E" w:rsidP="00C829E3">
      <w:r>
        <w:separator/>
      </w:r>
    </w:p>
  </w:footnote>
  <w:footnote w:type="continuationSeparator" w:id="0">
    <w:p w:rsidR="00FF721E" w:rsidRDefault="00FF721E" w:rsidP="00C82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AA" w:rsidRPr="00136FAA" w:rsidRDefault="00136FAA" w:rsidP="00136FAA">
    <w:pPr>
      <w:pStyle w:val="En-tte"/>
      <w:jc w:val="center"/>
      <w:rPr>
        <w:rFonts w:asciiTheme="minorHAnsi" w:hAnsiTheme="minorHAnsi" w:cstheme="minorHAnsi"/>
        <w:sz w:val="24"/>
        <w:lang w:val="fr-FR"/>
      </w:rPr>
    </w:pPr>
    <w:r w:rsidRPr="00136FAA">
      <w:rPr>
        <w:rFonts w:asciiTheme="minorHAnsi" w:hAnsiTheme="minorHAnsi" w:cstheme="minorHAnsi"/>
        <w:sz w:val="24"/>
        <w:lang w:val="fr-FR"/>
      </w:rPr>
      <w:t>Repreneur de laboratoires de compléments alimentaires</w:t>
    </w:r>
    <w:r w:rsidR="009A254D">
      <w:rPr>
        <w:rFonts w:asciiTheme="minorHAnsi" w:hAnsiTheme="minorHAnsi" w:cstheme="minorHAnsi"/>
        <w:sz w:val="24"/>
        <w:lang w:val="fr-FR"/>
      </w:rPr>
      <w:t>, pharmaceutiques et cosmétiques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07A86"/>
    <w:multiLevelType w:val="hybridMultilevel"/>
    <w:tmpl w:val="B38C7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9E3"/>
    <w:rsid w:val="000362F5"/>
    <w:rsid w:val="000850EE"/>
    <w:rsid w:val="000A078A"/>
    <w:rsid w:val="000A0837"/>
    <w:rsid w:val="000A254B"/>
    <w:rsid w:val="00105FF5"/>
    <w:rsid w:val="00136FAA"/>
    <w:rsid w:val="0022797B"/>
    <w:rsid w:val="00250AC2"/>
    <w:rsid w:val="00280D6A"/>
    <w:rsid w:val="002A084D"/>
    <w:rsid w:val="002A6BA0"/>
    <w:rsid w:val="002C1696"/>
    <w:rsid w:val="00316E21"/>
    <w:rsid w:val="00340686"/>
    <w:rsid w:val="0039006B"/>
    <w:rsid w:val="0041731B"/>
    <w:rsid w:val="00435550"/>
    <w:rsid w:val="004D3226"/>
    <w:rsid w:val="005407C9"/>
    <w:rsid w:val="006626FB"/>
    <w:rsid w:val="006B486D"/>
    <w:rsid w:val="00725581"/>
    <w:rsid w:val="0077721B"/>
    <w:rsid w:val="00803A84"/>
    <w:rsid w:val="008508D2"/>
    <w:rsid w:val="008C2796"/>
    <w:rsid w:val="008D48D6"/>
    <w:rsid w:val="008D4D50"/>
    <w:rsid w:val="009113FE"/>
    <w:rsid w:val="0091267A"/>
    <w:rsid w:val="0099499C"/>
    <w:rsid w:val="009A254D"/>
    <w:rsid w:val="009E0DE7"/>
    <w:rsid w:val="00A662C4"/>
    <w:rsid w:val="00A914F0"/>
    <w:rsid w:val="00AD1801"/>
    <w:rsid w:val="00B10560"/>
    <w:rsid w:val="00B27567"/>
    <w:rsid w:val="00B324DC"/>
    <w:rsid w:val="00B9397F"/>
    <w:rsid w:val="00C41014"/>
    <w:rsid w:val="00C829E3"/>
    <w:rsid w:val="00CB78E1"/>
    <w:rsid w:val="00CC1D40"/>
    <w:rsid w:val="00CF24EF"/>
    <w:rsid w:val="00CF7ECA"/>
    <w:rsid w:val="00E12C82"/>
    <w:rsid w:val="00E32276"/>
    <w:rsid w:val="00E33993"/>
    <w:rsid w:val="00ED12AC"/>
    <w:rsid w:val="00FA4950"/>
    <w:rsid w:val="00FF6E39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29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9E3"/>
    <w:rPr>
      <w:rFonts w:ascii="Tahoma" w:eastAsia="Times New Roman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C829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829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829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29E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16</cp:revision>
  <dcterms:created xsi:type="dcterms:W3CDTF">2010-11-29T10:17:00Z</dcterms:created>
  <dcterms:modified xsi:type="dcterms:W3CDTF">2011-07-19T18:58:00Z</dcterms:modified>
</cp:coreProperties>
</file>