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D87" w:rsidRDefault="00C20D87" w:rsidP="00C20D87">
      <w:r>
        <w:rPr>
          <w:rFonts w:ascii="Calibri" w:hAnsi="Calibri" w:cs="Calibri"/>
          <w:sz w:val="22"/>
          <w:szCs w:val="22"/>
        </w:rPr>
        <w:t>Préparation du rendez-vous du 19 juillet :</w:t>
      </w:r>
      <w:r>
        <w:rPr>
          <w:rFonts w:ascii="Calibri" w:hAnsi="Calibri" w:cs="Calibri"/>
          <w:sz w:val="22"/>
          <w:szCs w:val="22"/>
        </w:rPr>
        <w:br/>
      </w:r>
    </w:p>
    <w:p w:rsidR="00C20D87" w:rsidRDefault="00C20D87" w:rsidP="00C20D87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Calibri" w:hAnsi="Calibri" w:cs="Calibri"/>
          <w:sz w:val="22"/>
          <w:szCs w:val="22"/>
        </w:rPr>
        <w:t xml:space="preserve">évolution des ventes </w:t>
      </w:r>
      <w:proofErr w:type="spellStart"/>
      <w:r>
        <w:rPr>
          <w:rFonts w:ascii="Calibri" w:hAnsi="Calibri" w:cs="Calibri"/>
          <w:sz w:val="22"/>
          <w:szCs w:val="22"/>
        </w:rPr>
        <w:t>Nature’s</w:t>
      </w:r>
      <w:proofErr w:type="spellEnd"/>
      <w:r>
        <w:rPr>
          <w:rFonts w:ascii="Calibri" w:hAnsi="Calibri" w:cs="Calibri"/>
          <w:sz w:val="22"/>
          <w:szCs w:val="22"/>
        </w:rPr>
        <w:t xml:space="preserve"> plus + Lily of the </w:t>
      </w:r>
      <w:proofErr w:type="spellStart"/>
      <w:r>
        <w:rPr>
          <w:rFonts w:ascii="Calibri" w:hAnsi="Calibri" w:cs="Calibri"/>
          <w:sz w:val="22"/>
          <w:szCs w:val="22"/>
        </w:rPr>
        <w:t>Desert</w:t>
      </w:r>
      <w:proofErr w:type="spellEnd"/>
      <w:r>
        <w:rPr>
          <w:rFonts w:ascii="Calibri" w:hAnsi="Calibri" w:cs="Calibri"/>
          <w:sz w:val="22"/>
          <w:szCs w:val="22"/>
        </w:rPr>
        <w:t xml:space="preserve"> versus obligations contractuelles, depuis 2006 (année 1 du contrat) et projections réalistes pour la fin du contrat. </w:t>
      </w:r>
    </w:p>
    <w:p w:rsidR="00C20D87" w:rsidRDefault="00C20D87" w:rsidP="00C20D87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Calibri" w:hAnsi="Calibri" w:cs="Calibri"/>
          <w:sz w:val="22"/>
          <w:szCs w:val="22"/>
        </w:rPr>
        <w:t xml:space="preserve">évolution de la marge dégagée par </w:t>
      </w:r>
      <w:proofErr w:type="spellStart"/>
      <w:r>
        <w:rPr>
          <w:rFonts w:ascii="Calibri" w:hAnsi="Calibri" w:cs="Calibri"/>
          <w:sz w:val="22"/>
          <w:szCs w:val="22"/>
        </w:rPr>
        <w:t>Nature’s</w:t>
      </w:r>
      <w:proofErr w:type="spellEnd"/>
      <w:r>
        <w:rPr>
          <w:rFonts w:ascii="Calibri" w:hAnsi="Calibri" w:cs="Calibri"/>
          <w:sz w:val="22"/>
          <w:szCs w:val="22"/>
        </w:rPr>
        <w:t xml:space="preserve"> plus + Lily of the </w:t>
      </w:r>
      <w:proofErr w:type="spellStart"/>
      <w:r>
        <w:rPr>
          <w:rFonts w:ascii="Calibri" w:hAnsi="Calibri" w:cs="Calibri"/>
          <w:sz w:val="22"/>
          <w:szCs w:val="22"/>
        </w:rPr>
        <w:t>Desert</w:t>
      </w:r>
      <w:proofErr w:type="spellEnd"/>
      <w:r>
        <w:rPr>
          <w:rFonts w:ascii="Calibri" w:hAnsi="Calibri" w:cs="Calibri"/>
          <w:sz w:val="22"/>
          <w:szCs w:val="22"/>
        </w:rPr>
        <w:t xml:space="preserve"> sur les mêmes périodes, donc aussi sur les projections 2010-2012... Compte tenu de l’évolution de la parité €/$ qui doit avoir un impact sur les ventes et sur les marges.</w:t>
      </w:r>
    </w:p>
    <w:p w:rsidR="00C20D87" w:rsidRDefault="00C20D87" w:rsidP="00C20D87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Calibri" w:hAnsi="Calibri" w:cs="Calibri"/>
          <w:sz w:val="22"/>
          <w:szCs w:val="22"/>
        </w:rPr>
        <w:t xml:space="preserve">possibilité pour Maryse et Valérie de renouveler ces contrats sur une période plus longue (2011-2017?)... Peut-être en incluant Belgique et Luxembourg? (pour info: Sans cette prolongation il y a fort à parier que </w:t>
      </w:r>
      <w:proofErr w:type="spellStart"/>
      <w:r>
        <w:rPr>
          <w:rFonts w:ascii="Calibri" w:hAnsi="Calibri" w:cs="Calibri"/>
          <w:sz w:val="22"/>
          <w:szCs w:val="22"/>
        </w:rPr>
        <w:t>Milestone</w:t>
      </w:r>
      <w:proofErr w:type="spellEnd"/>
      <w:r>
        <w:rPr>
          <w:rFonts w:ascii="Calibri" w:hAnsi="Calibri" w:cs="Calibri"/>
          <w:sz w:val="22"/>
          <w:szCs w:val="22"/>
        </w:rPr>
        <w:t xml:space="preserve"> ne voudra pas inclure les marges à risque des produits importés d’Amérique du Nord car ils sont persuadés que le $ et l’€ seront à 1 pour 1 très bientôt, ce qui risque de rendre les produits américains inabordables). </w:t>
      </w:r>
    </w:p>
    <w:p w:rsidR="00C20D87" w:rsidRDefault="00C20D87" w:rsidP="00C20D87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Calibri" w:hAnsi="Calibri" w:cs="Calibri"/>
          <w:sz w:val="22"/>
          <w:szCs w:val="22"/>
        </w:rPr>
        <w:t>Une alternative consistera à mettre les marges potentielles dégagées par le renouvellement des contrats en 2012 dans une clause d’</w:t>
      </w:r>
      <w:proofErr w:type="spellStart"/>
      <w:r>
        <w:rPr>
          <w:rFonts w:ascii="Calibri" w:hAnsi="Calibri" w:cs="Calibri"/>
          <w:sz w:val="22"/>
          <w:szCs w:val="22"/>
        </w:rPr>
        <w:t>earn</w:t>
      </w:r>
      <w:proofErr w:type="spellEnd"/>
      <w:r>
        <w:rPr>
          <w:rFonts w:ascii="Calibri" w:hAnsi="Calibri" w:cs="Calibri"/>
          <w:sz w:val="22"/>
          <w:szCs w:val="22"/>
        </w:rPr>
        <w:t xml:space="preserve"> out: si les contrats sont renouvelés et que l’activité reste porteuse malgré les taux de changes, alors il y a activation de la clause d’</w:t>
      </w:r>
      <w:proofErr w:type="spellStart"/>
      <w:r>
        <w:rPr>
          <w:rFonts w:ascii="Calibri" w:hAnsi="Calibri" w:cs="Calibri"/>
          <w:sz w:val="22"/>
          <w:szCs w:val="22"/>
        </w:rPr>
        <w:t>earn</w:t>
      </w:r>
      <w:proofErr w:type="spellEnd"/>
      <w:r>
        <w:rPr>
          <w:rFonts w:ascii="Calibri" w:hAnsi="Calibri" w:cs="Calibri"/>
          <w:sz w:val="22"/>
          <w:szCs w:val="22"/>
        </w:rPr>
        <w:t xml:space="preserve"> out. Le seul problème est que je doute que Maryse et Jean Estienne soient d’accord pour n’être payés en partie qu’en 2012-2013... </w:t>
      </w:r>
    </w:p>
    <w:p w:rsidR="00C20D87" w:rsidRDefault="00C20D87" w:rsidP="00C20D87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Calibri" w:hAnsi="Calibri" w:cs="Calibri"/>
          <w:sz w:val="22"/>
          <w:szCs w:val="22"/>
        </w:rPr>
        <w:t xml:space="preserve">possibilité de faire un </w:t>
      </w:r>
      <w:proofErr w:type="spellStart"/>
      <w:r>
        <w:rPr>
          <w:rFonts w:ascii="Calibri" w:hAnsi="Calibri" w:cs="Calibri"/>
          <w:sz w:val="22"/>
          <w:szCs w:val="22"/>
        </w:rPr>
        <w:t>lease</w:t>
      </w:r>
      <w:proofErr w:type="spellEnd"/>
      <w:r>
        <w:rPr>
          <w:rFonts w:ascii="Calibri" w:hAnsi="Calibri" w:cs="Calibri"/>
          <w:sz w:val="22"/>
          <w:szCs w:val="22"/>
        </w:rPr>
        <w:t xml:space="preserve"> back sur l’immobilier d’Ashford...? Ou que M.et Mme Estienne les garde et les louent à Santé Verte, ce qui permettrait de baisser le prix global. </w:t>
      </w:r>
    </w:p>
    <w:p w:rsidR="00C20D87" w:rsidRDefault="00C20D87" w:rsidP="00C20D87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Calibri" w:hAnsi="Calibri" w:cs="Calibri"/>
          <w:sz w:val="22"/>
          <w:szCs w:val="22"/>
        </w:rPr>
        <w:t xml:space="preserve">possibilité d’un crédit vendeur? </w:t>
      </w:r>
    </w:p>
    <w:p w:rsidR="00C20D87" w:rsidRDefault="00C20D87" w:rsidP="00C20D87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Calibri" w:hAnsi="Calibri" w:cs="Calibri"/>
          <w:sz w:val="22"/>
          <w:szCs w:val="22"/>
        </w:rPr>
        <w:t xml:space="preserve">perspectives de croissance par canal de distribution et par “géographie” (marchés export...). </w:t>
      </w:r>
    </w:p>
    <w:p w:rsidR="00C20D87" w:rsidRDefault="00C20D87" w:rsidP="00C20D87">
      <w:pPr>
        <w:numPr>
          <w:ilvl w:val="0"/>
          <w:numId w:val="1"/>
        </w:numPr>
        <w:spacing w:before="100" w:beforeAutospacing="1" w:after="100" w:afterAutospacing="1"/>
      </w:pPr>
      <w:r>
        <w:rPr>
          <w:rFonts w:ascii="Calibri" w:hAnsi="Calibri" w:cs="Calibri"/>
          <w:sz w:val="22"/>
          <w:szCs w:val="22"/>
        </w:rPr>
        <w:t xml:space="preserve">Evolution récente des stocks de produits finis et des retours + croissance de Santé Verte à périmètre constant: </w:t>
      </w:r>
      <w:proofErr w:type="spellStart"/>
      <w:r>
        <w:rPr>
          <w:rFonts w:ascii="Calibri" w:hAnsi="Calibri" w:cs="Calibri"/>
          <w:sz w:val="22"/>
          <w:szCs w:val="22"/>
        </w:rPr>
        <w:t>Milestone</w:t>
      </w:r>
      <w:proofErr w:type="spellEnd"/>
      <w:r>
        <w:rPr>
          <w:rFonts w:ascii="Calibri" w:hAnsi="Calibri" w:cs="Calibri"/>
          <w:sz w:val="22"/>
          <w:szCs w:val="22"/>
        </w:rPr>
        <w:t xml:space="preserve"> veut s’assurer que la forte croissance des ventes n’est pas faite uniquement sur la distribution numérique (augmentation du nombre de points de vente et donc hausse mécanique du CA).  Y a t’il une mesure des rotations des produits et de leur vente effective aux consommateurs (par opposition à une augmentation des stocks chez les détaillants)? </w:t>
      </w:r>
    </w:p>
    <w:p w:rsidR="00842398" w:rsidRDefault="00C20D87" w:rsidP="00C20D87">
      <w:r>
        <w:rPr>
          <w:rFonts w:ascii="Calibri" w:hAnsi="Calibri" w:cs="Calibri"/>
          <w:sz w:val="22"/>
          <w:szCs w:val="22"/>
        </w:rPr>
        <w:t>Illustration des lancements en préparation pour fin 2010 et 2011  (</w:t>
      </w:r>
      <w:proofErr w:type="spellStart"/>
      <w:r>
        <w:rPr>
          <w:rFonts w:ascii="Calibri" w:hAnsi="Calibri" w:cs="Calibri"/>
          <w:sz w:val="22"/>
          <w:szCs w:val="22"/>
        </w:rPr>
        <w:t>Milestone</w:t>
      </w:r>
      <w:proofErr w:type="spellEnd"/>
      <w:r>
        <w:rPr>
          <w:rFonts w:ascii="Calibri" w:hAnsi="Calibri" w:cs="Calibri"/>
          <w:sz w:val="22"/>
          <w:szCs w:val="22"/>
        </w:rPr>
        <w:t xml:space="preserve"> craint une rupture du processus d’innovation au départ de Jean Estienne)</w:t>
      </w:r>
    </w:p>
    <w:sectPr w:rsidR="00842398" w:rsidSect="00842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41D03"/>
    <w:multiLevelType w:val="multilevel"/>
    <w:tmpl w:val="7C4CF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0D87"/>
    <w:rsid w:val="00842398"/>
    <w:rsid w:val="009F7C9A"/>
    <w:rsid w:val="00C20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D87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343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2010-07-09T13:44:00Z</dcterms:created>
  <dcterms:modified xsi:type="dcterms:W3CDTF">2010-07-09T14:13:00Z</dcterms:modified>
</cp:coreProperties>
</file>