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8D132F" w:rsidRDefault="008D132F"/>
    <w:tbl>
      <w:tblPr>
        <w:tblW w:w="9900" w:type="dxa"/>
        <w:tblCellSpacing w:w="0" w:type="dxa"/>
        <w:tblCellMar>
          <w:left w:w="0" w:type="dxa"/>
          <w:right w:w="0" w:type="dxa"/>
        </w:tblCellMar>
        <w:tblLook w:val="04A0"/>
      </w:tblPr>
      <w:tblGrid>
        <w:gridCol w:w="9900"/>
      </w:tblGrid>
      <w:tr w:rsidR="008D132F" w:rsidRPr="008D132F">
        <w:trPr>
          <w:tblCellSpacing w:w="0" w:type="dxa"/>
        </w:trPr>
        <w:tc>
          <w:tcPr>
            <w:tcW w:w="0" w:type="auto"/>
            <w:hideMark/>
          </w:tcPr>
          <w:tbl>
            <w:tblPr>
              <w:tblW w:w="5000" w:type="pct"/>
              <w:tblCellSpacing w:w="0" w:type="dxa"/>
              <w:tblCellMar>
                <w:left w:w="0" w:type="dxa"/>
                <w:right w:w="0" w:type="dxa"/>
              </w:tblCellMar>
              <w:tblLook w:val="04A0"/>
            </w:tblPr>
            <w:tblGrid>
              <w:gridCol w:w="2880"/>
              <w:gridCol w:w="7020"/>
            </w:tblGrid>
            <w:tr w:rsidR="008D132F" w:rsidRPr="008D132F" w:rsidTr="008D132F">
              <w:trPr>
                <w:trHeight w:val="1308"/>
                <w:tblCellSpacing w:w="0" w:type="dxa"/>
              </w:trPr>
              <w:tc>
                <w:tcPr>
                  <w:tcW w:w="2880" w:type="dxa"/>
                  <w:hideMark/>
                </w:tcPr>
                <w:p w:rsidR="008D132F" w:rsidRPr="008D132F" w:rsidRDefault="008D132F" w:rsidP="008D132F">
                  <w:pPr>
                    <w:spacing w:before="100" w:beforeAutospacing="1" w:after="48" w:line="240" w:lineRule="auto"/>
                    <w:outlineLvl w:val="0"/>
                    <w:rPr>
                      <w:rFonts w:ascii="Lucida Sans" w:eastAsia="Times New Roman" w:hAnsi="Lucida Sans" w:cs="Times New Roman"/>
                      <w:b/>
                      <w:bCs/>
                      <w:color w:val="000000"/>
                      <w:kern w:val="36"/>
                      <w:sz w:val="14"/>
                      <w:szCs w:val="14"/>
                      <w:lang w:eastAsia="fr-FR"/>
                    </w:rPr>
                  </w:pPr>
                  <w:r w:rsidRPr="008D132F">
                    <w:rPr>
                      <w:rFonts w:ascii="Lucida Sans" w:eastAsia="Times New Roman" w:hAnsi="Lucida Sans" w:cs="Times New Roman"/>
                      <w:b/>
                      <w:bCs/>
                      <w:color w:val="000000"/>
                      <w:kern w:val="36"/>
                      <w:sz w:val="14"/>
                      <w:szCs w:val="14"/>
                      <w:lang w:eastAsia="fr-FR"/>
                    </w:rPr>
                    <w:t>OPEN</w:t>
                  </w:r>
                </w:p>
                <w:p w:rsidR="008D132F" w:rsidRPr="008D132F" w:rsidRDefault="008D132F" w:rsidP="008D132F">
                  <w:pPr>
                    <w:spacing w:after="0" w:line="240" w:lineRule="auto"/>
                    <w:rPr>
                      <w:rFonts w:ascii="Lucida Sans" w:eastAsia="Times New Roman" w:hAnsi="Lucida Sans" w:cs="Times New Roman"/>
                      <w:color w:val="444444"/>
                      <w:sz w:val="11"/>
                      <w:szCs w:val="11"/>
                      <w:lang w:eastAsia="fr-FR"/>
                    </w:rPr>
                  </w:pPr>
                  <w:r w:rsidRPr="008D132F">
                    <w:rPr>
                      <w:rFonts w:ascii="Lucida Sans" w:eastAsia="Times New Roman" w:hAnsi="Lucida Sans" w:cs="Times New Roman"/>
                      <w:color w:val="444444"/>
                      <w:sz w:val="11"/>
                      <w:szCs w:val="11"/>
                      <w:lang w:eastAsia="fr-FR"/>
                    </w:rPr>
                    <w:t>RCS Paris B 390 579 464</w:t>
                  </w:r>
                </w:p>
                <w:p w:rsidR="008D132F" w:rsidRPr="008D132F" w:rsidRDefault="008D132F" w:rsidP="008D132F">
                  <w:pPr>
                    <w:spacing w:after="0" w:line="240" w:lineRule="auto"/>
                    <w:rPr>
                      <w:rFonts w:ascii="Lucida Sans" w:eastAsia="Times New Roman" w:hAnsi="Lucida Sans" w:cs="Times New Roman"/>
                      <w:color w:val="444444"/>
                      <w:sz w:val="12"/>
                      <w:szCs w:val="12"/>
                      <w:lang w:eastAsia="fr-FR"/>
                    </w:rPr>
                  </w:pPr>
                  <w:r>
                    <w:rPr>
                      <w:rFonts w:ascii="Lucida Sans" w:eastAsia="Times New Roman" w:hAnsi="Lucida Sans" w:cs="Times New Roman"/>
                      <w:noProof/>
                      <w:color w:val="444444"/>
                      <w:sz w:val="12"/>
                      <w:szCs w:val="12"/>
                      <w:lang w:eastAsia="fr-FR"/>
                    </w:rPr>
                    <w:drawing>
                      <wp:inline distT="0" distB="0" distL="0" distR="0">
                        <wp:extent cx="6350" cy="6350"/>
                        <wp:effectExtent l="0" t="0" r="0" b="0"/>
                        <wp:docPr id="1" name="Image 1" descr="http://adnext.fr/bannieres.adv?id=89439&amp;idl=65850510&amp;plc=19&amp;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next.fr/bannieres.adv?id=89439&amp;idl=65850510&amp;plc=19&amp;s=all"/>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1570"/>
                  </w:tblGrid>
                  <w:tr w:rsidR="008D132F" w:rsidRPr="008D132F">
                    <w:trPr>
                      <w:tblCellSpacing w:w="15" w:type="dxa"/>
                    </w:trPr>
                    <w:tc>
                      <w:tcPr>
                        <w:tcW w:w="0" w:type="auto"/>
                        <w:vAlign w:val="center"/>
                        <w:hideMark/>
                      </w:tcPr>
                      <w:p w:rsidR="008D132F" w:rsidRPr="008D132F" w:rsidRDefault="008D132F" w:rsidP="008D132F">
                        <w:pPr>
                          <w:spacing w:before="96" w:after="0" w:line="240" w:lineRule="auto"/>
                          <w:rPr>
                            <w:rFonts w:ascii="Lucida Sans" w:eastAsia="Times New Roman" w:hAnsi="Lucida Sans" w:cs="Times New Roman"/>
                            <w:sz w:val="12"/>
                            <w:szCs w:val="12"/>
                            <w:lang w:eastAsia="fr-FR"/>
                          </w:rPr>
                        </w:pPr>
                        <w:hyperlink r:id="rId5" w:anchor="inline-veille-shad" w:history="1">
                          <w:r w:rsidRPr="008D132F">
                            <w:rPr>
                              <w:rFonts w:ascii="Lucida Sans" w:eastAsia="Times New Roman" w:hAnsi="Lucida Sans" w:cs="Times New Roman"/>
                              <w:b/>
                              <w:bCs/>
                              <w:color w:val="FFFFFF"/>
                              <w:sz w:val="11"/>
                              <w:szCs w:val="11"/>
                              <w:lang w:eastAsia="fr-FR"/>
                            </w:rPr>
                            <w:t>Surveillez cette entreprise</w:t>
                          </w:r>
                        </w:hyperlink>
                      </w:p>
                    </w:tc>
                  </w:tr>
                </w:tbl>
                <w:p w:rsidR="008D132F" w:rsidRPr="008D132F" w:rsidRDefault="008D132F" w:rsidP="008D132F">
                  <w:pPr>
                    <w:spacing w:after="0" w:line="240" w:lineRule="auto"/>
                    <w:rPr>
                      <w:rFonts w:ascii="Lucida Sans" w:eastAsia="Times New Roman" w:hAnsi="Lucida Sans" w:cs="Times New Roman"/>
                      <w:color w:val="444444"/>
                      <w:sz w:val="12"/>
                      <w:szCs w:val="12"/>
                      <w:lang w:eastAsia="fr-FR"/>
                    </w:rPr>
                  </w:pPr>
                </w:p>
              </w:tc>
              <w:tc>
                <w:tcPr>
                  <w:tcW w:w="0" w:type="auto"/>
                  <w:vAlign w:val="bottom"/>
                  <w:hideMark/>
                </w:tcPr>
                <w:tbl>
                  <w:tblPr>
                    <w:tblpPr w:leftFromText="45" w:rightFromText="45" w:vertAnchor="text" w:tblpXSpec="right" w:tblpYSpec="center"/>
                    <w:tblW w:w="4650" w:type="dxa"/>
                    <w:tblCellSpacing w:w="0" w:type="dxa"/>
                    <w:tblBorders>
                      <w:top w:val="single" w:sz="4" w:space="0" w:color="CCCCCC"/>
                      <w:left w:val="single" w:sz="4" w:space="0" w:color="CCCCCC"/>
                      <w:right w:val="single" w:sz="4" w:space="0" w:color="CCCCCC"/>
                    </w:tblBorders>
                    <w:tblCellMar>
                      <w:left w:w="0" w:type="dxa"/>
                      <w:right w:w="0" w:type="dxa"/>
                    </w:tblCellMar>
                    <w:tblLook w:val="04A0"/>
                  </w:tblPr>
                  <w:tblGrid>
                    <w:gridCol w:w="2381"/>
                    <w:gridCol w:w="2289"/>
                  </w:tblGrid>
                  <w:tr w:rsidR="008D132F" w:rsidRPr="008D132F">
                    <w:trPr>
                      <w:gridAfter w:val="1"/>
                      <w:wAfter w:w="1050" w:type="dxa"/>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p>
                    </w:tc>
                  </w:tr>
                  <w:tr w:rsidR="008D132F" w:rsidRPr="008D132F">
                    <w:trPr>
                      <w:tblCellSpacing w:w="0" w:type="dxa"/>
                    </w:trPr>
                    <w:tc>
                      <w:tcPr>
                        <w:tcW w:w="0" w:type="auto"/>
                        <w:hideMark/>
                      </w:tcPr>
                      <w:p w:rsidR="008D132F" w:rsidRPr="008D132F" w:rsidRDefault="008D132F" w:rsidP="008D132F">
                        <w:pPr>
                          <w:spacing w:after="48" w:line="240" w:lineRule="auto"/>
                          <w:rPr>
                            <w:rFonts w:ascii="Lucida Sans" w:eastAsia="Times New Roman" w:hAnsi="Lucida Sans" w:cs="Times New Roman"/>
                            <w:color w:val="666666"/>
                            <w:sz w:val="11"/>
                            <w:szCs w:val="11"/>
                            <w:lang w:eastAsia="fr-FR"/>
                          </w:rPr>
                        </w:pPr>
                        <w:r w:rsidRPr="008D132F">
                          <w:rPr>
                            <w:rFonts w:ascii="Lucida Sans" w:eastAsia="Times New Roman" w:hAnsi="Lucida Sans" w:cs="Times New Roman"/>
                            <w:color w:val="666666"/>
                            <w:sz w:val="11"/>
                            <w:szCs w:val="11"/>
                            <w:lang w:eastAsia="fr-FR"/>
                          </w:rPr>
                          <w:t xml:space="preserve">7 Cite Paradis  </w:t>
                        </w:r>
                      </w:p>
                      <w:p w:rsidR="008D132F" w:rsidRPr="008D132F" w:rsidRDefault="008D132F" w:rsidP="008D132F">
                        <w:pPr>
                          <w:spacing w:after="48" w:line="240" w:lineRule="auto"/>
                          <w:rPr>
                            <w:rFonts w:ascii="Lucida Sans" w:eastAsia="Times New Roman" w:hAnsi="Lucida Sans" w:cs="Times New Roman"/>
                            <w:color w:val="666666"/>
                            <w:sz w:val="11"/>
                            <w:szCs w:val="11"/>
                            <w:lang w:eastAsia="fr-FR"/>
                          </w:rPr>
                        </w:pPr>
                        <w:r w:rsidRPr="008D132F">
                          <w:rPr>
                            <w:rFonts w:ascii="Lucida Sans" w:eastAsia="Times New Roman" w:hAnsi="Lucida Sans" w:cs="Times New Roman"/>
                            <w:color w:val="666666"/>
                            <w:sz w:val="11"/>
                            <w:szCs w:val="11"/>
                            <w:lang w:eastAsia="fr-FR"/>
                          </w:rPr>
                          <w:t xml:space="preserve">75010 Paris </w:t>
                        </w:r>
                      </w:p>
                    </w:tc>
                    <w:tc>
                      <w:tcPr>
                        <w:tcW w:w="1050" w:type="dxa"/>
                        <w:tcMar>
                          <w:top w:w="96" w:type="dxa"/>
                          <w:left w:w="0" w:type="dxa"/>
                          <w:bottom w:w="0" w:type="dxa"/>
                          <w:right w:w="96" w:type="dxa"/>
                        </w:tcMar>
                        <w:hideMark/>
                      </w:tcPr>
                      <w:p w:rsidR="008D132F" w:rsidRPr="008D132F" w:rsidRDefault="008D132F" w:rsidP="008D132F">
                        <w:pPr>
                          <w:spacing w:after="0" w:line="240" w:lineRule="auto"/>
                          <w:jc w:val="right"/>
                          <w:rPr>
                            <w:rFonts w:ascii="Lucida Sans" w:eastAsia="Times New Roman" w:hAnsi="Lucida Sans" w:cs="Times New Roman"/>
                            <w:sz w:val="12"/>
                            <w:szCs w:val="12"/>
                            <w:lang w:eastAsia="fr-FR"/>
                          </w:rPr>
                        </w:pPr>
                      </w:p>
                    </w:tc>
                  </w:tr>
                  <w:tr w:rsidR="008D132F" w:rsidRPr="008D132F">
                    <w:trPr>
                      <w:tblCellSpacing w:w="0" w:type="dxa"/>
                    </w:trPr>
                    <w:tc>
                      <w:tcPr>
                        <w:tcW w:w="0" w:type="auto"/>
                        <w:gridSpan w:val="2"/>
                        <w:vAlign w:val="center"/>
                        <w:hideMark/>
                      </w:tcPr>
                      <w:tbl>
                        <w:tblPr>
                          <w:tblpPr w:leftFromText="45" w:rightFromText="45" w:vertAnchor="text" w:tblpXSpec="right" w:tblpYSpec="center"/>
                          <w:tblW w:w="4650" w:type="dxa"/>
                          <w:tblCellSpacing w:w="0" w:type="dxa"/>
                          <w:tblBorders>
                            <w:bottom w:val="single" w:sz="4" w:space="0" w:color="CCCCCC"/>
                          </w:tblBorders>
                          <w:tblCellMar>
                            <w:left w:w="0" w:type="dxa"/>
                            <w:right w:w="0" w:type="dxa"/>
                          </w:tblCellMar>
                          <w:tblLook w:val="04A0"/>
                        </w:tblPr>
                        <w:tblGrid>
                          <w:gridCol w:w="181"/>
                          <w:gridCol w:w="4469"/>
                        </w:tblGrid>
                        <w:tr w:rsidR="008D132F" w:rsidRPr="008D132F">
                          <w:trPr>
                            <w:tblCellSpacing w:w="0" w:type="dxa"/>
                          </w:trPr>
                          <w:tc>
                            <w:tcPr>
                              <w:tcW w:w="0" w:type="auto"/>
                              <w:gridSpan w:val="2"/>
                              <w:tcMar>
                                <w:top w:w="0" w:type="dxa"/>
                                <w:left w:w="48" w:type="dxa"/>
                                <w:bottom w:w="0" w:type="dxa"/>
                                <w:right w:w="48" w:type="dxa"/>
                              </w:tcMar>
                              <w:vAlign w:val="bottom"/>
                              <w:hideMark/>
                            </w:tcPr>
                            <w:p w:rsidR="008D132F" w:rsidRPr="008D132F" w:rsidRDefault="008D132F" w:rsidP="008D132F">
                              <w:pPr>
                                <w:spacing w:after="0" w:line="240" w:lineRule="auto"/>
                                <w:rPr>
                                  <w:rFonts w:ascii="Lucida Sans" w:eastAsia="Times New Roman" w:hAnsi="Lucida Sans" w:cs="Times New Roman"/>
                                  <w:color w:val="666666"/>
                                  <w:sz w:val="11"/>
                                  <w:szCs w:val="11"/>
                                  <w:lang w:eastAsia="fr-FR"/>
                                </w:rPr>
                              </w:pPr>
                              <w:r w:rsidRPr="008D132F">
                                <w:rPr>
                                  <w:rFonts w:ascii="Lucida Sans" w:eastAsia="Times New Roman" w:hAnsi="Lucida Sans" w:cs="Times New Roman"/>
                                  <w:color w:val="666666"/>
                                  <w:sz w:val="11"/>
                                  <w:szCs w:val="11"/>
                                  <w:lang w:eastAsia="fr-FR"/>
                                </w:rPr>
                                <w:t xml:space="preserve">Dirigeants de : </w:t>
                              </w:r>
                              <w:hyperlink r:id="rId6" w:tgtFrame="_blank" w:history="1">
                                <w:r w:rsidRPr="008D132F">
                                  <w:rPr>
                                    <w:rFonts w:ascii="Lucida Sans" w:eastAsia="Times New Roman" w:hAnsi="Lucida Sans" w:cs="Times New Roman"/>
                                    <w:color w:val="000000"/>
                                    <w:sz w:val="11"/>
                                    <w:u w:val="single"/>
                                    <w:lang w:eastAsia="fr-FR"/>
                                  </w:rPr>
                                  <w:t>OPEN</w:t>
                                </w:r>
                              </w:hyperlink>
                            </w:p>
                          </w:tc>
                        </w:tr>
                        <w:tr w:rsidR="008D132F" w:rsidRPr="008D132F">
                          <w:trPr>
                            <w:tblCellSpacing w:w="0" w:type="dxa"/>
                          </w:trPr>
                          <w:tc>
                            <w:tcPr>
                              <w:tcW w:w="0" w:type="auto"/>
                              <w:tcMar>
                                <w:top w:w="96" w:type="dxa"/>
                                <w:left w:w="0" w:type="dxa"/>
                                <w:bottom w:w="48" w:type="dxa"/>
                                <w:right w:w="48" w:type="dxa"/>
                              </w:tcMar>
                              <w:vAlign w:val="bottom"/>
                              <w:hideMark/>
                            </w:tcPr>
                            <w:p w:rsidR="008D132F" w:rsidRPr="008D132F" w:rsidRDefault="008D132F" w:rsidP="008D132F">
                              <w:pPr>
                                <w:spacing w:after="0" w:line="240" w:lineRule="auto"/>
                                <w:rPr>
                                  <w:rFonts w:ascii="Lucida Sans" w:eastAsia="Times New Roman" w:hAnsi="Lucida Sans" w:cs="Times New Roman"/>
                                  <w:color w:val="E46713"/>
                                  <w:sz w:val="12"/>
                                  <w:szCs w:val="12"/>
                                  <w:lang w:eastAsia="fr-FR"/>
                                </w:rPr>
                              </w:pPr>
                            </w:p>
                          </w:tc>
                          <w:tc>
                            <w:tcPr>
                              <w:tcW w:w="0" w:type="auto"/>
                              <w:tcMar>
                                <w:top w:w="0" w:type="dxa"/>
                                <w:left w:w="0" w:type="dxa"/>
                                <w:bottom w:w="48" w:type="dxa"/>
                                <w:right w:w="0" w:type="dxa"/>
                              </w:tcMar>
                              <w:vAlign w:val="bottom"/>
                              <w:hideMark/>
                            </w:tcPr>
                            <w:tbl>
                              <w:tblPr>
                                <w:tblW w:w="0" w:type="auto"/>
                                <w:tblCellSpacing w:w="15" w:type="dxa"/>
                                <w:tblCellMar>
                                  <w:top w:w="15" w:type="dxa"/>
                                  <w:left w:w="15" w:type="dxa"/>
                                  <w:bottom w:w="15" w:type="dxa"/>
                                  <w:right w:w="15" w:type="dxa"/>
                                </w:tblCellMar>
                                <w:tblLook w:val="04A0"/>
                              </w:tblPr>
                              <w:tblGrid>
                                <w:gridCol w:w="1334"/>
                              </w:tblGrid>
                              <w:tr w:rsidR="008D132F" w:rsidRPr="008D132F">
                                <w:trPr>
                                  <w:tblCellSpacing w:w="15"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hyperlink r:id="rId7" w:anchor="inline-veille-shad" w:history="1">
                                      <w:r w:rsidRPr="008D132F">
                                        <w:rPr>
                                          <w:rFonts w:ascii="Lucida Sans" w:eastAsia="Times New Roman" w:hAnsi="Lucida Sans" w:cs="Times New Roman"/>
                                          <w:b/>
                                          <w:bCs/>
                                          <w:color w:val="FFFFFF"/>
                                          <w:sz w:val="11"/>
                                          <w:szCs w:val="11"/>
                                          <w:lang w:eastAsia="fr-FR"/>
                                        </w:rPr>
                                        <w:t>Complétez votre fiche</w:t>
                                      </w:r>
                                    </w:hyperlink>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r w:rsidR="008D132F" w:rsidRPr="008D132F">
        <w:trPr>
          <w:trHeight w:val="555"/>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p>
        </w:tc>
      </w:tr>
      <w:tr w:rsidR="008D132F" w:rsidRPr="008D132F">
        <w:trPr>
          <w:tblCellSpacing w:w="0" w:type="dxa"/>
        </w:trPr>
        <w:tc>
          <w:tcPr>
            <w:tcW w:w="0" w:type="auto"/>
            <w:vAlign w:val="center"/>
            <w:hideMark/>
          </w:tcPr>
          <w:p w:rsidR="008D132F" w:rsidRPr="008D132F" w:rsidRDefault="008D132F" w:rsidP="008D132F">
            <w:pPr>
              <w:shd w:val="clear" w:color="auto" w:fill="FFFFFF"/>
              <w:spacing w:after="0" w:line="173" w:lineRule="atLeast"/>
              <w:jc w:val="center"/>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w:t>
            </w:r>
            <w:bookmarkStart w:id="0" w:name="ac"/>
            <w:bookmarkEnd w:id="0"/>
          </w:p>
        </w:tc>
      </w:tr>
      <w:tr w:rsidR="008D132F" w:rsidRPr="008D132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900"/>
            </w:tblGrid>
            <w:tr w:rsidR="008D132F" w:rsidRPr="008D132F">
              <w:trPr>
                <w:tblCellSpacing w:w="0" w:type="dxa"/>
                <w:jc w:val="center"/>
              </w:trPr>
              <w:tc>
                <w:tcPr>
                  <w:tcW w:w="0" w:type="auto"/>
                  <w:shd w:val="clear" w:color="auto" w:fill="9FACB6"/>
                  <w:tcMar>
                    <w:top w:w="75" w:type="dxa"/>
                    <w:left w:w="75" w:type="dxa"/>
                    <w:bottom w:w="75" w:type="dxa"/>
                    <w:right w:w="75" w:type="dxa"/>
                  </w:tcMar>
                  <w:vAlign w:val="center"/>
                  <w:hideMark/>
                </w:tcPr>
                <w:tbl>
                  <w:tblPr>
                    <w:tblW w:w="5000" w:type="pct"/>
                    <w:tblCellSpacing w:w="0" w:type="dxa"/>
                    <w:tblCellMar>
                      <w:left w:w="0" w:type="dxa"/>
                      <w:right w:w="0" w:type="dxa"/>
                    </w:tblCellMar>
                    <w:tblLook w:val="04A0"/>
                  </w:tblPr>
                  <w:tblGrid>
                    <w:gridCol w:w="4968"/>
                    <w:gridCol w:w="4782"/>
                  </w:tblGrid>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color w:val="FFFFFF"/>
                            <w:sz w:val="12"/>
                            <w:szCs w:val="12"/>
                            <w:lang w:eastAsia="fr-FR"/>
                          </w:rPr>
                        </w:pPr>
                        <w:r w:rsidRPr="008D132F">
                          <w:rPr>
                            <w:rFonts w:ascii="Lucida Sans" w:eastAsia="Times New Roman" w:hAnsi="Lucida Sans" w:cs="Times New Roman"/>
                            <w:color w:val="FFFFFF"/>
                            <w:sz w:val="12"/>
                            <w:szCs w:val="12"/>
                            <w:lang w:eastAsia="fr-FR"/>
                          </w:rPr>
                          <w:t>Actif</w:t>
                        </w:r>
                      </w:p>
                    </w:tc>
                    <w:tc>
                      <w:tcPr>
                        <w:tcW w:w="0" w:type="auto"/>
                        <w:vAlign w:val="center"/>
                        <w:hideMark/>
                      </w:tcPr>
                      <w:tbl>
                        <w:tblPr>
                          <w:tblW w:w="0" w:type="auto"/>
                          <w:jc w:val="right"/>
                          <w:tblCellSpacing w:w="7" w:type="dxa"/>
                          <w:tblCellMar>
                            <w:top w:w="15" w:type="dxa"/>
                            <w:left w:w="15" w:type="dxa"/>
                            <w:bottom w:w="15" w:type="dxa"/>
                            <w:right w:w="15" w:type="dxa"/>
                          </w:tblCellMar>
                          <w:tblLook w:val="04A0"/>
                        </w:tblPr>
                        <w:tblGrid>
                          <w:gridCol w:w="57"/>
                          <w:gridCol w:w="201"/>
                        </w:tblGrid>
                        <w:tr w:rsidR="008D132F" w:rsidRPr="008D132F">
                          <w:trPr>
                            <w:tblCellSpacing w:w="7" w:type="dxa"/>
                            <w:jc w:val="right"/>
                            <w:hidden/>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vanish/>
                                  <w:sz w:val="10"/>
                                  <w:szCs w:val="10"/>
                                  <w:lang w:eastAsia="fr-FR"/>
                                </w:rPr>
                              </w:pPr>
                              <w:hyperlink r:id="rId8" w:history="1">
                                <w:r w:rsidRPr="008D132F">
                                  <w:rPr>
                                    <w:rFonts w:ascii="Lucida Sans" w:eastAsia="Times New Roman" w:hAnsi="Lucida Sans" w:cs="Times New Roman"/>
                                    <w:vanish/>
                                    <w:color w:val="444444"/>
                                    <w:sz w:val="10"/>
                                    <w:u w:val="single"/>
                                    <w:lang w:eastAsia="fr-FR"/>
                                  </w:rPr>
                                  <w:t>HAUT DE PAGE</w:t>
                                </w:r>
                              </w:hyperlink>
                              <w:r w:rsidRPr="008D132F">
                                <w:rPr>
                                  <w:rFonts w:ascii="Lucida Sans" w:eastAsia="Times New Roman" w:hAnsi="Lucida Sans" w:cs="Times New Roman"/>
                                  <w:vanish/>
                                  <w:sz w:val="10"/>
                                  <w:szCs w:val="10"/>
                                  <w:lang w:eastAsia="fr-FR"/>
                                </w:rPr>
                                <w:t xml:space="preserve">  </w:t>
                              </w:r>
                            </w:p>
                          </w:tc>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color w:val="000000"/>
                                  <w:sz w:val="12"/>
                                  <w:szCs w:val="12"/>
                                  <w:lang w:eastAsia="fr-FR"/>
                                </w:rPr>
                                <w:drawing>
                                  <wp:inline distT="0" distB="0" distL="0" distR="0">
                                    <wp:extent cx="67310" cy="48895"/>
                                    <wp:effectExtent l="19050" t="0" r="8890" b="0"/>
                                    <wp:docPr id="26" name="Image 26" descr="haut d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ut de page">
                                              <a:hlinkClick r:id="rId8"/>
                                            </pic:cNvPr>
                                            <pic:cNvPicPr>
                                              <a:picLocks noChangeAspect="1" noChangeArrowheads="1"/>
                                            </pic:cNvPicPr>
                                          </pic:nvPicPr>
                                          <pic:blipFill>
                                            <a:blip r:embed="rId9" cstate="print"/>
                                            <a:srcRect/>
                                            <a:stretch>
                                              <a:fillRect/>
                                            </a:stretch>
                                          </pic:blipFill>
                                          <pic:spPr bwMode="auto">
                                            <a:xfrm>
                                              <a:off x="0" y="0"/>
                                              <a:ext cx="67310" cy="48895"/>
                                            </a:xfrm>
                                            <a:prstGeom prst="rect">
                                              <a:avLst/>
                                            </a:prstGeom>
                                            <a:noFill/>
                                            <a:ln w="9525">
                                              <a:noFill/>
                                              <a:miter lim="800000"/>
                                              <a:headEnd/>
                                              <a:tailEnd/>
                                            </a:ln>
                                          </pic:spPr>
                                        </pic:pic>
                                      </a:graphicData>
                                    </a:graphic>
                                  </wp:inline>
                                </w:drawing>
                              </w:r>
                            </w:p>
                          </w:tc>
                        </w:tr>
                      </w:tbl>
                      <w:p w:rsidR="008D132F" w:rsidRPr="008D132F" w:rsidRDefault="008D132F" w:rsidP="008D132F">
                        <w:pPr>
                          <w:spacing w:after="0" w:line="240" w:lineRule="auto"/>
                          <w:jc w:val="right"/>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b/>
                      <w:bCs/>
                      <w:color w:val="444444"/>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p>
        </w:tc>
      </w:tr>
      <w:tr w:rsidR="008D132F" w:rsidRPr="008D132F">
        <w:trPr>
          <w:tblCellSpacing w:w="0" w:type="dxa"/>
        </w:trPr>
        <w:tc>
          <w:tcPr>
            <w:tcW w:w="0" w:type="auto"/>
            <w:vAlign w:val="center"/>
            <w:hideMark/>
          </w:tcPr>
          <w:tbl>
            <w:tblPr>
              <w:tblW w:w="5000" w:type="pct"/>
              <w:jc w:val="center"/>
              <w:tblCellSpacing w:w="37" w:type="dxa"/>
              <w:tblCellMar>
                <w:left w:w="0" w:type="dxa"/>
                <w:right w:w="0" w:type="dxa"/>
              </w:tblCellMar>
              <w:tblLook w:val="04A0"/>
            </w:tblPr>
            <w:tblGrid>
              <w:gridCol w:w="9900"/>
            </w:tblGrid>
            <w:tr w:rsidR="008D132F" w:rsidRPr="008D132F">
              <w:trPr>
                <w:tblCellSpacing w:w="37" w:type="dxa"/>
                <w:jc w:val="center"/>
              </w:trPr>
              <w:tc>
                <w:tcPr>
                  <w:tcW w:w="0" w:type="auto"/>
                  <w:tcMar>
                    <w:top w:w="75" w:type="dxa"/>
                    <w:left w:w="75" w:type="dxa"/>
                    <w:bottom w:w="75" w:type="dxa"/>
                    <w:right w:w="75" w:type="dxa"/>
                  </w:tcMar>
                  <w:vAlign w:val="center"/>
                  <w:hideMark/>
                </w:tcPr>
                <w:tbl>
                  <w:tblPr>
                    <w:tblW w:w="4950" w:type="pct"/>
                    <w:tblCellSpacing w:w="0" w:type="dxa"/>
                    <w:tblCellMar>
                      <w:left w:w="0" w:type="dxa"/>
                      <w:right w:w="0" w:type="dxa"/>
                    </w:tblCellMar>
                    <w:tblLook w:val="04A0"/>
                  </w:tblPr>
                  <w:tblGrid>
                    <w:gridCol w:w="3042"/>
                    <w:gridCol w:w="1711"/>
                    <w:gridCol w:w="1711"/>
                    <w:gridCol w:w="1711"/>
                    <w:gridCol w:w="1331"/>
                  </w:tblGrid>
                  <w:tr w:rsidR="008D132F" w:rsidRPr="008D132F">
                    <w:trPr>
                      <w:trHeight w:val="510"/>
                      <w:tblCellSpacing w:w="0" w:type="dxa"/>
                    </w:trPr>
                    <w:tc>
                      <w:tcPr>
                        <w:tcW w:w="1600" w:type="pct"/>
                        <w:tcMar>
                          <w:top w:w="15" w:type="dxa"/>
                          <w:left w:w="15" w:type="dxa"/>
                          <w:bottom w:w="15" w:type="dxa"/>
                          <w:right w:w="15" w:type="dxa"/>
                        </w:tcMar>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30-04-2010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30-04-2009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Variation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7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30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Evolution %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Actif immobilisé*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+25,00%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incorporel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0,00%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corporel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250.000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190.000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+31,58%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financier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0,00%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Actif circulant*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4.520.000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4.160.000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360.000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+8,65%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stocks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890.000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880.000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+1,14%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créances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2.260.000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1.910.000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350.000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+18,32%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disponibilités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1.370.000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1.370.000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0.00%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Compte de régularisation actif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310.000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240.000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+29,17%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Total actif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5.080.000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4.600.000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480.000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+10,43%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bookmarkStart w:id="1" w:name="pa"/>
            <w:bookmarkEnd w:id="1"/>
          </w:p>
        </w:tc>
      </w:tr>
      <w:tr w:rsidR="008D132F" w:rsidRPr="008D132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900"/>
            </w:tblGrid>
            <w:tr w:rsidR="008D132F" w:rsidRPr="008D132F">
              <w:trPr>
                <w:tblCellSpacing w:w="0" w:type="dxa"/>
                <w:jc w:val="center"/>
              </w:trPr>
              <w:tc>
                <w:tcPr>
                  <w:tcW w:w="0" w:type="auto"/>
                  <w:shd w:val="clear" w:color="auto" w:fill="9FACB6"/>
                  <w:tcMar>
                    <w:top w:w="75" w:type="dxa"/>
                    <w:left w:w="75" w:type="dxa"/>
                    <w:bottom w:w="75" w:type="dxa"/>
                    <w:right w:w="75" w:type="dxa"/>
                  </w:tcMar>
                  <w:vAlign w:val="center"/>
                  <w:hideMark/>
                </w:tcPr>
                <w:tbl>
                  <w:tblPr>
                    <w:tblW w:w="5000" w:type="pct"/>
                    <w:tblCellSpacing w:w="0" w:type="dxa"/>
                    <w:tblCellMar>
                      <w:left w:w="0" w:type="dxa"/>
                      <w:right w:w="0" w:type="dxa"/>
                    </w:tblCellMar>
                    <w:tblLook w:val="04A0"/>
                  </w:tblPr>
                  <w:tblGrid>
                    <w:gridCol w:w="5501"/>
                    <w:gridCol w:w="4249"/>
                  </w:tblGrid>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color w:val="FFFFFF"/>
                            <w:sz w:val="12"/>
                            <w:szCs w:val="12"/>
                            <w:lang w:eastAsia="fr-FR"/>
                          </w:rPr>
                        </w:pPr>
                        <w:r w:rsidRPr="008D132F">
                          <w:rPr>
                            <w:rFonts w:ascii="Lucida Sans" w:eastAsia="Times New Roman" w:hAnsi="Lucida Sans" w:cs="Times New Roman"/>
                            <w:color w:val="FFFFFF"/>
                            <w:sz w:val="12"/>
                            <w:szCs w:val="12"/>
                            <w:lang w:eastAsia="fr-FR"/>
                          </w:rPr>
                          <w:t>Passif</w:t>
                        </w:r>
                      </w:p>
                    </w:tc>
                    <w:tc>
                      <w:tcPr>
                        <w:tcW w:w="0" w:type="auto"/>
                        <w:vAlign w:val="center"/>
                        <w:hideMark/>
                      </w:tcPr>
                      <w:tbl>
                        <w:tblPr>
                          <w:tblW w:w="0" w:type="auto"/>
                          <w:jc w:val="right"/>
                          <w:tblCellSpacing w:w="7" w:type="dxa"/>
                          <w:tblCellMar>
                            <w:top w:w="15" w:type="dxa"/>
                            <w:left w:w="15" w:type="dxa"/>
                            <w:bottom w:w="15" w:type="dxa"/>
                            <w:right w:w="15" w:type="dxa"/>
                          </w:tblCellMar>
                          <w:tblLook w:val="04A0"/>
                        </w:tblPr>
                        <w:tblGrid>
                          <w:gridCol w:w="57"/>
                          <w:gridCol w:w="201"/>
                        </w:tblGrid>
                        <w:tr w:rsidR="008D132F" w:rsidRPr="008D132F">
                          <w:trPr>
                            <w:tblCellSpacing w:w="7" w:type="dxa"/>
                            <w:jc w:val="right"/>
                            <w:hidden/>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vanish/>
                                  <w:sz w:val="10"/>
                                  <w:szCs w:val="10"/>
                                  <w:lang w:eastAsia="fr-FR"/>
                                </w:rPr>
                              </w:pPr>
                              <w:hyperlink r:id="rId10" w:history="1">
                                <w:r w:rsidRPr="008D132F">
                                  <w:rPr>
                                    <w:rFonts w:ascii="Lucida Sans" w:eastAsia="Times New Roman" w:hAnsi="Lucida Sans" w:cs="Times New Roman"/>
                                    <w:vanish/>
                                    <w:color w:val="444444"/>
                                    <w:sz w:val="10"/>
                                    <w:u w:val="single"/>
                                    <w:lang w:eastAsia="fr-FR"/>
                                  </w:rPr>
                                  <w:t>HAUT DE PAGE</w:t>
                                </w:r>
                              </w:hyperlink>
                              <w:r w:rsidRPr="008D132F">
                                <w:rPr>
                                  <w:rFonts w:ascii="Lucida Sans" w:eastAsia="Times New Roman" w:hAnsi="Lucida Sans" w:cs="Times New Roman"/>
                                  <w:vanish/>
                                  <w:sz w:val="10"/>
                                  <w:szCs w:val="10"/>
                                  <w:lang w:eastAsia="fr-FR"/>
                                </w:rPr>
                                <w:t xml:space="preserve">  </w:t>
                              </w:r>
                            </w:p>
                          </w:tc>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color w:val="000000"/>
                                  <w:sz w:val="12"/>
                                  <w:szCs w:val="12"/>
                                  <w:lang w:eastAsia="fr-FR"/>
                                </w:rPr>
                                <w:drawing>
                                  <wp:inline distT="0" distB="0" distL="0" distR="0">
                                    <wp:extent cx="67310" cy="48895"/>
                                    <wp:effectExtent l="19050" t="0" r="8890" b="0"/>
                                    <wp:docPr id="28" name="Image 28" descr="haut d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ut de page">
                                              <a:hlinkClick r:id="rId8"/>
                                            </pic:cNvPr>
                                            <pic:cNvPicPr>
                                              <a:picLocks noChangeAspect="1" noChangeArrowheads="1"/>
                                            </pic:cNvPicPr>
                                          </pic:nvPicPr>
                                          <pic:blipFill>
                                            <a:blip r:embed="rId9" cstate="print"/>
                                            <a:srcRect/>
                                            <a:stretch>
                                              <a:fillRect/>
                                            </a:stretch>
                                          </pic:blipFill>
                                          <pic:spPr bwMode="auto">
                                            <a:xfrm>
                                              <a:off x="0" y="0"/>
                                              <a:ext cx="67310" cy="48895"/>
                                            </a:xfrm>
                                            <a:prstGeom prst="rect">
                                              <a:avLst/>
                                            </a:prstGeom>
                                            <a:noFill/>
                                            <a:ln w="9525">
                                              <a:noFill/>
                                              <a:miter lim="800000"/>
                                              <a:headEnd/>
                                              <a:tailEnd/>
                                            </a:ln>
                                          </pic:spPr>
                                        </pic:pic>
                                      </a:graphicData>
                                    </a:graphic>
                                  </wp:inline>
                                </w:drawing>
                              </w:r>
                            </w:p>
                          </w:tc>
                        </w:tr>
                      </w:tbl>
                      <w:p w:rsidR="008D132F" w:rsidRPr="008D132F" w:rsidRDefault="008D132F" w:rsidP="008D132F">
                        <w:pPr>
                          <w:spacing w:after="0" w:line="240" w:lineRule="auto"/>
                          <w:jc w:val="right"/>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b/>
                      <w:bCs/>
                      <w:color w:val="444444"/>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p>
        </w:tc>
      </w:tr>
      <w:tr w:rsidR="008D132F" w:rsidRPr="008D132F">
        <w:trPr>
          <w:tblCellSpacing w:w="0" w:type="dxa"/>
        </w:trPr>
        <w:tc>
          <w:tcPr>
            <w:tcW w:w="0" w:type="auto"/>
            <w:vAlign w:val="center"/>
            <w:hideMark/>
          </w:tcPr>
          <w:tbl>
            <w:tblPr>
              <w:tblW w:w="5000" w:type="pct"/>
              <w:jc w:val="center"/>
              <w:tblCellSpacing w:w="37" w:type="dxa"/>
              <w:tblCellMar>
                <w:left w:w="0" w:type="dxa"/>
                <w:right w:w="0" w:type="dxa"/>
              </w:tblCellMar>
              <w:tblLook w:val="04A0"/>
            </w:tblPr>
            <w:tblGrid>
              <w:gridCol w:w="9900"/>
            </w:tblGrid>
            <w:tr w:rsidR="008D132F" w:rsidRPr="008D132F">
              <w:trPr>
                <w:tblCellSpacing w:w="37" w:type="dxa"/>
                <w:jc w:val="center"/>
              </w:trPr>
              <w:tc>
                <w:tcPr>
                  <w:tcW w:w="0" w:type="auto"/>
                  <w:tcMar>
                    <w:top w:w="75" w:type="dxa"/>
                    <w:left w:w="75" w:type="dxa"/>
                    <w:bottom w:w="75" w:type="dxa"/>
                    <w:right w:w="75" w:type="dxa"/>
                  </w:tcMar>
                  <w:vAlign w:val="center"/>
                  <w:hideMark/>
                </w:tcPr>
                <w:tbl>
                  <w:tblPr>
                    <w:tblW w:w="4950" w:type="pct"/>
                    <w:tblCellSpacing w:w="0" w:type="dxa"/>
                    <w:tblCellMar>
                      <w:left w:w="0" w:type="dxa"/>
                      <w:right w:w="0" w:type="dxa"/>
                    </w:tblCellMar>
                    <w:tblLook w:val="04A0"/>
                  </w:tblPr>
                  <w:tblGrid>
                    <w:gridCol w:w="3042"/>
                    <w:gridCol w:w="1711"/>
                    <w:gridCol w:w="1711"/>
                    <w:gridCol w:w="1711"/>
                    <w:gridCol w:w="1331"/>
                  </w:tblGrid>
                  <w:tr w:rsidR="008D132F" w:rsidRPr="008D132F">
                    <w:trPr>
                      <w:trHeight w:val="510"/>
                      <w:tblCellSpacing w:w="0" w:type="dxa"/>
                    </w:trPr>
                    <w:tc>
                      <w:tcPr>
                        <w:tcW w:w="1600" w:type="pct"/>
                        <w:tcMar>
                          <w:top w:w="15" w:type="dxa"/>
                          <w:left w:w="15" w:type="dxa"/>
                          <w:bottom w:w="15" w:type="dxa"/>
                          <w:right w:w="15" w:type="dxa"/>
                        </w:tcMar>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30-04-2010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30-04-2009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Variation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7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30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Evolution %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Capitaux propres*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2.620.000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2.340.000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280.000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+11,97%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Provisions*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0,00%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Dettes*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2.110.000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1.970.000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140.000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+7,11%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dettes financières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0,00%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dettes fournisseurs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1.690.000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1.510.000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180.000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+11,92%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dettes fiscales et sociales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360.000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430.000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- 70.000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-16,28%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autres dettes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30.000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40.000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+133,33%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Compte de régularisation passif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350.000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300.000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+16,67%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Total passif*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5.080.000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4.600.000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480.000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+10,43%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bookmarkStart w:id="2" w:name="cr"/>
            <w:bookmarkEnd w:id="2"/>
          </w:p>
        </w:tc>
      </w:tr>
      <w:tr w:rsidR="008D132F" w:rsidRPr="008D132F">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900"/>
            </w:tblGrid>
            <w:tr w:rsidR="008D132F" w:rsidRPr="008D132F">
              <w:trPr>
                <w:tblCellSpacing w:w="0" w:type="dxa"/>
                <w:jc w:val="center"/>
              </w:trPr>
              <w:tc>
                <w:tcPr>
                  <w:tcW w:w="0" w:type="auto"/>
                  <w:shd w:val="clear" w:color="auto" w:fill="9FACB6"/>
                  <w:tcMar>
                    <w:top w:w="75" w:type="dxa"/>
                    <w:left w:w="75" w:type="dxa"/>
                    <w:bottom w:w="75" w:type="dxa"/>
                    <w:right w:w="75" w:type="dxa"/>
                  </w:tcMar>
                  <w:vAlign w:val="center"/>
                  <w:hideMark/>
                </w:tcPr>
                <w:tbl>
                  <w:tblPr>
                    <w:tblW w:w="5000" w:type="pct"/>
                    <w:tblCellSpacing w:w="0" w:type="dxa"/>
                    <w:tblCellMar>
                      <w:left w:w="0" w:type="dxa"/>
                      <w:right w:w="0" w:type="dxa"/>
                    </w:tblCellMar>
                    <w:tblLook w:val="04A0"/>
                  </w:tblPr>
                  <w:tblGrid>
                    <w:gridCol w:w="7921"/>
                    <w:gridCol w:w="1829"/>
                  </w:tblGrid>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color w:val="FFFFFF"/>
                            <w:sz w:val="12"/>
                            <w:szCs w:val="12"/>
                            <w:lang w:eastAsia="fr-FR"/>
                          </w:rPr>
                        </w:pPr>
                        <w:r w:rsidRPr="008D132F">
                          <w:rPr>
                            <w:rFonts w:ascii="Lucida Sans" w:eastAsia="Times New Roman" w:hAnsi="Lucida Sans" w:cs="Times New Roman"/>
                            <w:color w:val="FFFFFF"/>
                            <w:sz w:val="12"/>
                            <w:szCs w:val="12"/>
                            <w:lang w:eastAsia="fr-FR"/>
                          </w:rPr>
                          <w:t>Compte de résultat</w:t>
                        </w:r>
                      </w:p>
                    </w:tc>
                    <w:tc>
                      <w:tcPr>
                        <w:tcW w:w="0" w:type="auto"/>
                        <w:vAlign w:val="center"/>
                        <w:hideMark/>
                      </w:tcPr>
                      <w:tbl>
                        <w:tblPr>
                          <w:tblW w:w="0" w:type="auto"/>
                          <w:jc w:val="right"/>
                          <w:tblCellSpacing w:w="7" w:type="dxa"/>
                          <w:tblCellMar>
                            <w:top w:w="15" w:type="dxa"/>
                            <w:left w:w="15" w:type="dxa"/>
                            <w:bottom w:w="15" w:type="dxa"/>
                            <w:right w:w="15" w:type="dxa"/>
                          </w:tblCellMar>
                          <w:tblLook w:val="04A0"/>
                        </w:tblPr>
                        <w:tblGrid>
                          <w:gridCol w:w="57"/>
                          <w:gridCol w:w="201"/>
                        </w:tblGrid>
                        <w:tr w:rsidR="008D132F" w:rsidRPr="008D132F">
                          <w:trPr>
                            <w:tblCellSpacing w:w="7" w:type="dxa"/>
                            <w:jc w:val="right"/>
                            <w:hidden/>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vanish/>
                                  <w:sz w:val="10"/>
                                  <w:szCs w:val="10"/>
                                  <w:lang w:eastAsia="fr-FR"/>
                                </w:rPr>
                              </w:pPr>
                              <w:hyperlink r:id="rId11" w:history="1">
                                <w:r w:rsidRPr="008D132F">
                                  <w:rPr>
                                    <w:rFonts w:ascii="Lucida Sans" w:eastAsia="Times New Roman" w:hAnsi="Lucida Sans" w:cs="Times New Roman"/>
                                    <w:vanish/>
                                    <w:color w:val="444444"/>
                                    <w:sz w:val="10"/>
                                    <w:u w:val="single"/>
                                    <w:lang w:eastAsia="fr-FR"/>
                                  </w:rPr>
                                  <w:t>HAUT DE PAGE</w:t>
                                </w:r>
                              </w:hyperlink>
                              <w:r w:rsidRPr="008D132F">
                                <w:rPr>
                                  <w:rFonts w:ascii="Lucida Sans" w:eastAsia="Times New Roman" w:hAnsi="Lucida Sans" w:cs="Times New Roman"/>
                                  <w:vanish/>
                                  <w:sz w:val="10"/>
                                  <w:szCs w:val="10"/>
                                  <w:lang w:eastAsia="fr-FR"/>
                                </w:rPr>
                                <w:t xml:space="preserve">  </w:t>
                              </w:r>
                            </w:p>
                          </w:tc>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color w:val="000000"/>
                                  <w:sz w:val="12"/>
                                  <w:szCs w:val="12"/>
                                  <w:lang w:eastAsia="fr-FR"/>
                                </w:rPr>
                                <w:drawing>
                                  <wp:inline distT="0" distB="0" distL="0" distR="0">
                                    <wp:extent cx="67310" cy="48895"/>
                                    <wp:effectExtent l="19050" t="0" r="8890" b="0"/>
                                    <wp:docPr id="30" name="Image 30" descr="haut d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aut de page">
                                              <a:hlinkClick r:id="rId8"/>
                                            </pic:cNvPr>
                                            <pic:cNvPicPr>
                                              <a:picLocks noChangeAspect="1" noChangeArrowheads="1"/>
                                            </pic:cNvPicPr>
                                          </pic:nvPicPr>
                                          <pic:blipFill>
                                            <a:blip r:embed="rId9" cstate="print"/>
                                            <a:srcRect/>
                                            <a:stretch>
                                              <a:fillRect/>
                                            </a:stretch>
                                          </pic:blipFill>
                                          <pic:spPr bwMode="auto">
                                            <a:xfrm>
                                              <a:off x="0" y="0"/>
                                              <a:ext cx="67310" cy="48895"/>
                                            </a:xfrm>
                                            <a:prstGeom prst="rect">
                                              <a:avLst/>
                                            </a:prstGeom>
                                            <a:noFill/>
                                            <a:ln w="9525">
                                              <a:noFill/>
                                              <a:miter lim="800000"/>
                                              <a:headEnd/>
                                              <a:tailEnd/>
                                            </a:ln>
                                          </pic:spPr>
                                        </pic:pic>
                                      </a:graphicData>
                                    </a:graphic>
                                  </wp:inline>
                                </w:drawing>
                              </w:r>
                            </w:p>
                          </w:tc>
                        </w:tr>
                      </w:tbl>
                      <w:p w:rsidR="008D132F" w:rsidRPr="008D132F" w:rsidRDefault="008D132F" w:rsidP="008D132F">
                        <w:pPr>
                          <w:spacing w:after="0" w:line="240" w:lineRule="auto"/>
                          <w:jc w:val="right"/>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rPr>
                      <w:rFonts w:ascii="Lucida Sans" w:eastAsia="Times New Roman" w:hAnsi="Lucida Sans" w:cs="Times New Roman"/>
                      <w:b/>
                      <w:bCs/>
                      <w:color w:val="444444"/>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p>
        </w:tc>
      </w:tr>
      <w:tr w:rsidR="008D132F" w:rsidRPr="008D132F">
        <w:trPr>
          <w:tblCellSpacing w:w="0" w:type="dxa"/>
        </w:trPr>
        <w:tc>
          <w:tcPr>
            <w:tcW w:w="0" w:type="auto"/>
            <w:vAlign w:val="center"/>
            <w:hideMark/>
          </w:tcPr>
          <w:tbl>
            <w:tblPr>
              <w:tblW w:w="5000" w:type="pct"/>
              <w:jc w:val="center"/>
              <w:tblCellSpacing w:w="37" w:type="dxa"/>
              <w:tblCellMar>
                <w:left w:w="0" w:type="dxa"/>
                <w:right w:w="0" w:type="dxa"/>
              </w:tblCellMar>
              <w:tblLook w:val="04A0"/>
            </w:tblPr>
            <w:tblGrid>
              <w:gridCol w:w="9900"/>
            </w:tblGrid>
            <w:tr w:rsidR="008D132F" w:rsidRPr="008D132F">
              <w:trPr>
                <w:tblCellSpacing w:w="37" w:type="dxa"/>
                <w:jc w:val="center"/>
              </w:trPr>
              <w:tc>
                <w:tcPr>
                  <w:tcW w:w="0" w:type="auto"/>
                  <w:tcMar>
                    <w:top w:w="75" w:type="dxa"/>
                    <w:left w:w="75" w:type="dxa"/>
                    <w:bottom w:w="75" w:type="dxa"/>
                    <w:right w:w="75" w:type="dxa"/>
                  </w:tcMar>
                  <w:vAlign w:val="center"/>
                  <w:hideMark/>
                </w:tcPr>
                <w:tbl>
                  <w:tblPr>
                    <w:tblW w:w="4950" w:type="pct"/>
                    <w:tblCellSpacing w:w="0" w:type="dxa"/>
                    <w:tblCellMar>
                      <w:left w:w="0" w:type="dxa"/>
                      <w:right w:w="0" w:type="dxa"/>
                    </w:tblCellMar>
                    <w:tblLook w:val="04A0"/>
                  </w:tblPr>
                  <w:tblGrid>
                    <w:gridCol w:w="3042"/>
                    <w:gridCol w:w="1711"/>
                    <w:gridCol w:w="1711"/>
                    <w:gridCol w:w="1711"/>
                    <w:gridCol w:w="1331"/>
                  </w:tblGrid>
                  <w:tr w:rsidR="008D132F" w:rsidRPr="008D132F">
                    <w:trPr>
                      <w:trHeight w:val="510"/>
                      <w:tblCellSpacing w:w="0" w:type="dxa"/>
                    </w:trPr>
                    <w:tc>
                      <w:tcPr>
                        <w:tcW w:w="1600" w:type="pct"/>
                        <w:tcMar>
                          <w:top w:w="15" w:type="dxa"/>
                          <w:left w:w="15" w:type="dxa"/>
                          <w:bottom w:w="15" w:type="dxa"/>
                          <w:right w:w="15" w:type="dxa"/>
                        </w:tcMar>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30-04-2010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30-04-2009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9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68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Variation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(EU)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c>
                      <w:tcPr>
                        <w:tcW w:w="700" w:type="pct"/>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1301"/>
                        </w:tblGrid>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48BC1"/>
                                  <w:sz w:val="11"/>
                                  <w:szCs w:val="11"/>
                                  <w:lang w:eastAsia="fr-FR"/>
                                </w:rPr>
                              </w:pPr>
                              <w:r w:rsidRPr="008D132F">
                                <w:rPr>
                                  <w:rFonts w:ascii="Lucida Sans" w:eastAsia="Times New Roman" w:hAnsi="Lucida Sans" w:cs="Times New Roman"/>
                                  <w:b/>
                                  <w:bCs/>
                                  <w:color w:val="548BC1"/>
                                  <w:sz w:val="11"/>
                                  <w:szCs w:val="11"/>
                                  <w:lang w:eastAsia="fr-FR"/>
                                </w:rPr>
                                <w:t xml:space="preserve">Evolution % </w:t>
                              </w:r>
                            </w:p>
                          </w:tc>
                        </w:tr>
                        <w:tr w:rsidR="008D132F" w:rsidRPr="008D132F">
                          <w:trPr>
                            <w:tblCellSpacing w:w="15" w:type="dxa"/>
                          </w:trPr>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548BC1"/>
                                  <w:sz w:val="11"/>
                                  <w:szCs w:val="11"/>
                                  <w:lang w:eastAsia="fr-FR"/>
                                </w:rPr>
                              </w:pPr>
                              <w:r w:rsidRPr="008D132F">
                                <w:rPr>
                                  <w:rFonts w:ascii="Lucida Sans" w:eastAsia="Times New Roman" w:hAnsi="Lucida Sans" w:cs="Times New Roman"/>
                                  <w:color w:val="548BC1"/>
                                  <w:sz w:val="11"/>
                                  <w:szCs w:val="11"/>
                                  <w:lang w:eastAsia="fr-FR"/>
                                </w:rPr>
                                <w:t xml:space="preserve">12 mois </w:t>
                              </w:r>
                            </w:p>
                          </w:tc>
                        </w:tr>
                      </w:tbl>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Chiffre d'affaires*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10.280.000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9.880.000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 400.000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+4,05% </w:t>
                        </w: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 dont export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sz w:val="11"/>
                            <w:szCs w:val="11"/>
                            <w:lang w:eastAsia="fr-FR"/>
                          </w:rPr>
                        </w:pPr>
                        <w:r w:rsidRPr="008D132F">
                          <w:rPr>
                            <w:rFonts w:ascii="Lucida Sans" w:eastAsia="Times New Roman" w:hAnsi="Lucida Sans" w:cs="Times New Roman"/>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color w:val="000000"/>
                            <w:sz w:val="11"/>
                            <w:szCs w:val="11"/>
                            <w:lang w:eastAsia="fr-FR"/>
                          </w:rPr>
                        </w:pPr>
                        <w:r w:rsidRPr="008D132F">
                          <w:rPr>
                            <w:rFonts w:ascii="Lucida Sans" w:eastAsia="Times New Roman" w:hAnsi="Lucida Sans" w:cs="Times New Roman"/>
                            <w:color w:val="000000"/>
                            <w:sz w:val="11"/>
                            <w:szCs w:val="11"/>
                            <w:lang w:eastAsia="fr-FR"/>
                          </w:rPr>
                          <w:t xml:space="preserve">0,00%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Production*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830.000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530.000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 300.000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+56,60%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Valeur ajoutée*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2.480.000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2.400.000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 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58BF80"/>
                            <w:sz w:val="11"/>
                            <w:szCs w:val="11"/>
                            <w:lang w:eastAsia="fr-FR"/>
                          </w:rPr>
                        </w:pPr>
                        <w:r w:rsidRPr="008D132F">
                          <w:rPr>
                            <w:rFonts w:ascii="Lucida Sans" w:eastAsia="Times New Roman" w:hAnsi="Lucida Sans" w:cs="Times New Roman"/>
                            <w:b/>
                            <w:bCs/>
                            <w:color w:val="58BF80"/>
                            <w:sz w:val="11"/>
                            <w:szCs w:val="11"/>
                            <w:lang w:eastAsia="fr-FR"/>
                          </w:rPr>
                          <w:t xml:space="preserve">+3,33%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EBE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1.110.000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1.170.000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 - 60.000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-5,13%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Résultat d'exploitation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1.010.000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1.060.000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 - 50.000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-4,72%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RCAI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1.030.000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1.150.000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 - 120.000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-10,43%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Résultat net*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690.000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770.000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 - 80.000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D94A36"/>
                            <w:sz w:val="11"/>
                            <w:szCs w:val="11"/>
                            <w:lang w:eastAsia="fr-FR"/>
                          </w:rPr>
                        </w:pPr>
                        <w:r w:rsidRPr="008D132F">
                          <w:rPr>
                            <w:rFonts w:ascii="Lucida Sans" w:eastAsia="Times New Roman" w:hAnsi="Lucida Sans" w:cs="Times New Roman"/>
                            <w:b/>
                            <w:bCs/>
                            <w:color w:val="D94A36"/>
                            <w:sz w:val="11"/>
                            <w:szCs w:val="11"/>
                            <w:lang w:eastAsia="fr-FR"/>
                          </w:rPr>
                          <w:t xml:space="preserve">-10,39%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vAlign w:val="center"/>
                        <w:hideMark/>
                      </w:tcPr>
                      <w:p w:rsidR="008D132F" w:rsidRPr="008D132F" w:rsidRDefault="008D132F" w:rsidP="008D132F">
                        <w:pPr>
                          <w:spacing w:after="0" w:line="240" w:lineRule="auto"/>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Effectif moyen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19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sz w:val="11"/>
                            <w:szCs w:val="11"/>
                            <w:lang w:eastAsia="fr-FR"/>
                          </w:rPr>
                        </w:pPr>
                        <w:r w:rsidRPr="008D132F">
                          <w:rPr>
                            <w:rFonts w:ascii="Lucida Sans" w:eastAsia="Times New Roman" w:hAnsi="Lucida Sans" w:cs="Times New Roman"/>
                            <w:b/>
                            <w:bCs/>
                            <w:sz w:val="11"/>
                            <w:szCs w:val="11"/>
                            <w:lang w:eastAsia="fr-FR"/>
                          </w:rPr>
                          <w:t xml:space="preserve"> 19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 0 </w:t>
                        </w:r>
                      </w:p>
                    </w:tc>
                    <w:tc>
                      <w:tcPr>
                        <w:tcW w:w="0" w:type="auto"/>
                        <w:vAlign w:val="center"/>
                        <w:hideMark/>
                      </w:tcPr>
                      <w:p w:rsidR="008D132F" w:rsidRPr="008D132F" w:rsidRDefault="008D132F" w:rsidP="008D132F">
                        <w:pPr>
                          <w:spacing w:after="0" w:line="240" w:lineRule="auto"/>
                          <w:jc w:val="right"/>
                          <w:rPr>
                            <w:rFonts w:ascii="Lucida Sans" w:eastAsia="Times New Roman" w:hAnsi="Lucida Sans" w:cs="Times New Roman"/>
                            <w:b/>
                            <w:bCs/>
                            <w:color w:val="000000"/>
                            <w:sz w:val="11"/>
                            <w:szCs w:val="11"/>
                            <w:lang w:eastAsia="fr-FR"/>
                          </w:rPr>
                        </w:pPr>
                        <w:r w:rsidRPr="008D132F">
                          <w:rPr>
                            <w:rFonts w:ascii="Lucida Sans" w:eastAsia="Times New Roman" w:hAnsi="Lucida Sans" w:cs="Times New Roman"/>
                            <w:b/>
                            <w:bCs/>
                            <w:color w:val="000000"/>
                            <w:sz w:val="11"/>
                            <w:szCs w:val="11"/>
                            <w:lang w:eastAsia="fr-FR"/>
                          </w:rPr>
                          <w:t xml:space="preserve">0.00% </w:t>
                        </w: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rHeight w:val="15"/>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2"/>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r w:rsidR="008D132F" w:rsidRPr="008D132F">
                    <w:trPr>
                      <w:tblCellSpacing w:w="0" w:type="dxa"/>
                    </w:trPr>
                    <w:tc>
                      <w:tcPr>
                        <w:tcW w:w="0" w:type="auto"/>
                        <w:gridSpan w:val="5"/>
                        <w:vAlign w:val="center"/>
                        <w:hideMark/>
                      </w:tcPr>
                      <w:p w:rsidR="008D132F" w:rsidRPr="008D132F" w:rsidRDefault="008D132F" w:rsidP="008D132F">
                        <w:pPr>
                          <w:spacing w:after="0" w:line="240" w:lineRule="auto"/>
                          <w:rPr>
                            <w:rFonts w:ascii="Lucida Sans" w:eastAsia="Times New Roman" w:hAnsi="Lucida Sans" w:cs="Times New Roman"/>
                            <w:sz w:val="11"/>
                            <w:szCs w:val="11"/>
                            <w:lang w:eastAsia="fr-FR"/>
                          </w:rPr>
                        </w:pPr>
                      </w:p>
                    </w:tc>
                  </w:tr>
                </w:tbl>
                <w:p w:rsidR="008D132F" w:rsidRPr="008D132F" w:rsidRDefault="008D132F" w:rsidP="008D132F">
                  <w:pPr>
                    <w:spacing w:after="0" w:line="240" w:lineRule="auto"/>
                    <w:rPr>
                      <w:rFonts w:ascii="Lucida Sans" w:eastAsia="Times New Roman" w:hAnsi="Lucida Sans" w:cs="Times New Roman"/>
                      <w:sz w:val="12"/>
                      <w:szCs w:val="12"/>
                      <w:lang w:eastAsia="fr-FR"/>
                    </w:rPr>
                  </w:pPr>
                </w:p>
              </w:tc>
            </w:tr>
          </w:tbl>
          <w:p w:rsidR="008D132F" w:rsidRPr="008D132F" w:rsidRDefault="008D132F" w:rsidP="008D132F">
            <w:pPr>
              <w:spacing w:after="0" w:line="240" w:lineRule="auto"/>
              <w:jc w:val="center"/>
              <w:rPr>
                <w:rFonts w:ascii="Lucida Sans" w:eastAsia="Times New Roman" w:hAnsi="Lucida Sans" w:cs="Times New Roman"/>
                <w:sz w:val="12"/>
                <w:szCs w:val="12"/>
                <w:lang w:eastAsia="fr-FR"/>
              </w:rPr>
            </w:pPr>
          </w:p>
        </w:tc>
      </w:tr>
    </w:tbl>
    <w:p w:rsidR="00276E3B" w:rsidRDefault="00276E3B"/>
    <w:p w:rsidR="00276E3B" w:rsidRDefault="00276E3B">
      <w:r>
        <w:br w:type="page"/>
      </w:r>
    </w:p>
    <w:p w:rsidR="008D132F" w:rsidRDefault="008D132F"/>
    <w:p w:rsidR="00276E3B" w:rsidRPr="00276E3B" w:rsidRDefault="00276E3B" w:rsidP="00276E3B">
      <w:pPr>
        <w:shd w:val="clear" w:color="auto" w:fill="FFFFFF"/>
        <w:spacing w:before="48" w:after="48" w:line="384" w:lineRule="atLeast"/>
        <w:ind w:left="144"/>
        <w:textAlignment w:val="center"/>
        <w:rPr>
          <w:rFonts w:ascii="Lucida Sans" w:eastAsia="Times New Roman" w:hAnsi="Lucida Sans" w:cs="Times New Roman"/>
          <w:sz w:val="12"/>
          <w:szCs w:val="12"/>
          <w:lang w:eastAsia="fr-FR"/>
        </w:rPr>
      </w:pPr>
      <w:r w:rsidRPr="00276E3B">
        <w:rPr>
          <w:rFonts w:ascii="Lucida Sans" w:eastAsia="Times New Roman" w:hAnsi="Lucida Sans" w:cs="Times New Roman"/>
          <w:b/>
          <w:bCs/>
          <w:sz w:val="12"/>
          <w:szCs w:val="12"/>
          <w:lang w:eastAsia="fr-FR"/>
        </w:rPr>
        <w:t xml:space="preserve">Rating </w:t>
      </w:r>
      <w:proofErr w:type="spellStart"/>
      <w:r w:rsidRPr="00276E3B">
        <w:rPr>
          <w:rFonts w:ascii="Lucida Sans" w:eastAsia="Times New Roman" w:hAnsi="Lucida Sans" w:cs="Times New Roman"/>
          <w:b/>
          <w:bCs/>
          <w:sz w:val="12"/>
          <w:szCs w:val="12"/>
          <w:lang w:eastAsia="fr-FR"/>
        </w:rPr>
        <w:t>Societe.com</w:t>
      </w:r>
      <w:r w:rsidRPr="00276E3B">
        <w:rPr>
          <w:rFonts w:ascii="Lucida Sans" w:eastAsia="Times New Roman" w:hAnsi="Lucida Sans" w:cs="Times New Roman"/>
          <w:color w:val="FFFFFF"/>
          <w:sz w:val="12"/>
          <w:szCs w:val="12"/>
          <w:lang w:eastAsia="fr-FR"/>
        </w:rPr>
        <w:t>Favorable</w:t>
      </w:r>
      <w:proofErr w:type="spellEnd"/>
    </w:p>
    <w:p w:rsidR="00276E3B" w:rsidRPr="00276E3B" w:rsidRDefault="00276E3B" w:rsidP="00276E3B">
      <w:pPr>
        <w:shd w:val="clear" w:color="auto" w:fill="FFFFFF"/>
        <w:spacing w:before="48" w:after="48" w:line="221" w:lineRule="atLeast"/>
        <w:ind w:left="144"/>
        <w:textAlignment w:val="center"/>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 xml:space="preserve">Equilibre du </w:t>
      </w:r>
      <w:proofErr w:type="spellStart"/>
      <w:r w:rsidRPr="00276E3B">
        <w:rPr>
          <w:rFonts w:ascii="Lucida Sans" w:eastAsia="Times New Roman" w:hAnsi="Lucida Sans" w:cs="Times New Roman"/>
          <w:sz w:val="12"/>
          <w:szCs w:val="12"/>
          <w:lang w:eastAsia="fr-FR"/>
        </w:rPr>
        <w:t>bilan</w:t>
      </w:r>
      <w:r w:rsidRPr="00276E3B">
        <w:rPr>
          <w:rFonts w:ascii="Lucida Sans" w:eastAsia="Times New Roman" w:hAnsi="Lucida Sans" w:cs="Times New Roman"/>
          <w:color w:val="FFFFFF"/>
          <w:sz w:val="12"/>
          <w:szCs w:val="12"/>
          <w:lang w:eastAsia="fr-FR"/>
        </w:rPr>
        <w:t>Favorable</w:t>
      </w:r>
      <w:proofErr w:type="spellEnd"/>
    </w:p>
    <w:p w:rsidR="00276E3B" w:rsidRPr="00276E3B" w:rsidRDefault="00276E3B" w:rsidP="00276E3B">
      <w:pPr>
        <w:shd w:val="clear" w:color="auto" w:fill="FFFFFF"/>
        <w:spacing w:before="48" w:after="48" w:line="221" w:lineRule="atLeast"/>
        <w:ind w:left="144"/>
        <w:textAlignment w:val="center"/>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Rentabilité de l'entreprise</w:t>
      </w:r>
    </w:p>
    <w:p w:rsidR="00276E3B" w:rsidRPr="00276E3B" w:rsidRDefault="00276E3B" w:rsidP="00276E3B">
      <w:pPr>
        <w:shd w:val="clear" w:color="auto" w:fill="FFFFFF"/>
        <w:spacing w:after="48" w:line="221" w:lineRule="atLeast"/>
        <w:jc w:val="center"/>
        <w:textAlignment w:val="center"/>
        <w:rPr>
          <w:rFonts w:ascii="Lucida Sans" w:eastAsia="Times New Roman" w:hAnsi="Lucida Sans" w:cs="Times New Roman"/>
          <w:color w:val="FFFFFF"/>
          <w:sz w:val="12"/>
          <w:szCs w:val="12"/>
          <w:lang w:eastAsia="fr-FR"/>
        </w:rPr>
      </w:pPr>
      <w:r w:rsidRPr="00276E3B">
        <w:rPr>
          <w:rFonts w:ascii="Lucida Sans" w:eastAsia="Times New Roman" w:hAnsi="Lucida Sans" w:cs="Times New Roman"/>
          <w:color w:val="FFFFFF"/>
          <w:sz w:val="12"/>
          <w:szCs w:val="12"/>
          <w:lang w:eastAsia="fr-FR"/>
        </w:rPr>
        <w:t>Favorable</w:t>
      </w:r>
    </w:p>
    <w:p w:rsidR="00276E3B" w:rsidRPr="00276E3B" w:rsidRDefault="00276E3B" w:rsidP="00276E3B">
      <w:pPr>
        <w:shd w:val="clear" w:color="auto" w:fill="FFFFFF"/>
        <w:spacing w:after="96" w:line="240" w:lineRule="auto"/>
        <w:jc w:val="center"/>
        <w:rPr>
          <w:rFonts w:ascii="Lucida Sans" w:eastAsia="Times New Roman" w:hAnsi="Lucida Sans" w:cs="Times New Roman"/>
          <w:caps/>
          <w:color w:val="009966"/>
          <w:sz w:val="12"/>
          <w:szCs w:val="12"/>
          <w:lang w:eastAsia="fr-FR"/>
        </w:rPr>
      </w:pPr>
      <w:r w:rsidRPr="00276E3B">
        <w:rPr>
          <w:rFonts w:ascii="Lucida Sans" w:eastAsia="Times New Roman" w:hAnsi="Lucida Sans" w:cs="Times New Roman"/>
          <w:b/>
          <w:bCs/>
          <w:color w:val="E46713"/>
          <w:sz w:val="12"/>
          <w:szCs w:val="12"/>
          <w:lang w:eastAsia="fr-FR"/>
        </w:rPr>
        <w:t>Notre recommandation :</w:t>
      </w:r>
      <w:r w:rsidRPr="00276E3B">
        <w:rPr>
          <w:rFonts w:ascii="Lucida Sans" w:eastAsia="Times New Roman" w:hAnsi="Lucida Sans" w:cs="Times New Roman"/>
          <w:sz w:val="12"/>
          <w:szCs w:val="12"/>
          <w:lang w:eastAsia="fr-FR"/>
        </w:rPr>
        <w:t xml:space="preserve"> </w:t>
      </w:r>
      <w:r w:rsidRPr="00276E3B">
        <w:rPr>
          <w:rFonts w:ascii="Lucida Sans" w:eastAsia="Times New Roman" w:hAnsi="Lucida Sans" w:cs="Times New Roman"/>
          <w:b/>
          <w:bCs/>
          <w:caps/>
          <w:color w:val="009966"/>
          <w:sz w:val="12"/>
          <w:szCs w:val="12"/>
          <w:lang w:eastAsia="fr-FR"/>
        </w:rPr>
        <w:t>La situation financière de l'entreprise est satisfaisante</w:t>
      </w:r>
      <w:r w:rsidRPr="00276E3B">
        <w:rPr>
          <w:rFonts w:ascii="Lucida Sans" w:eastAsia="Times New Roman" w:hAnsi="Lucida Sans" w:cs="Times New Roman"/>
          <w:caps/>
          <w:color w:val="009966"/>
          <w:sz w:val="12"/>
          <w:szCs w:val="12"/>
          <w:lang w:eastAsia="fr-FR"/>
        </w:rPr>
        <w:t xml:space="preserve"> </w:t>
      </w:r>
    </w:p>
    <w:p w:rsidR="00276E3B" w:rsidRPr="00276E3B" w:rsidRDefault="00276E3B" w:rsidP="00276E3B">
      <w:pPr>
        <w:shd w:val="clear" w:color="auto" w:fill="9FACB6"/>
        <w:spacing w:before="100" w:beforeAutospacing="1" w:after="100" w:afterAutospacing="1" w:line="48" w:lineRule="atLeast"/>
        <w:ind w:left="48"/>
        <w:textAlignment w:val="center"/>
        <w:outlineLvl w:val="2"/>
        <w:rPr>
          <w:rFonts w:ascii="Lucida Sans" w:eastAsia="Times New Roman" w:hAnsi="Lucida Sans" w:cs="Times New Roman"/>
          <w:b/>
          <w:bCs/>
          <w:color w:val="FFFFFF"/>
          <w:sz w:val="12"/>
          <w:szCs w:val="12"/>
          <w:lang w:eastAsia="fr-FR"/>
        </w:rPr>
      </w:pPr>
      <w:bookmarkStart w:id="3" w:name="ra"/>
      <w:bookmarkEnd w:id="3"/>
      <w:r w:rsidRPr="00276E3B">
        <w:rPr>
          <w:rFonts w:ascii="Lucida Sans" w:eastAsia="Times New Roman" w:hAnsi="Lucida Sans" w:cs="Times New Roman"/>
          <w:b/>
          <w:bCs/>
          <w:color w:val="FFFFFF"/>
          <w:sz w:val="12"/>
          <w:szCs w:val="12"/>
          <w:lang w:eastAsia="fr-FR"/>
        </w:rPr>
        <w:t>Ratios</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Chiffre d'affaires et Rentabilité</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597025"/>
            <wp:effectExtent l="19050" t="0" r="7620" b="0"/>
            <wp:docPr id="84" name="Image 84" descr="Chiffre d'affaires et Renta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iffre d'affaires et Rentabilité"/>
                    <pic:cNvPicPr>
                      <a:picLocks noChangeAspect="1" noChangeArrowheads="1"/>
                    </pic:cNvPicPr>
                  </pic:nvPicPr>
                  <pic:blipFill>
                    <a:blip r:embed="rId12" cstate="print"/>
                    <a:srcRect/>
                    <a:stretch>
                      <a:fillRect/>
                    </a:stretch>
                  </pic:blipFill>
                  <pic:spPr bwMode="auto">
                    <a:xfrm>
                      <a:off x="0" y="0"/>
                      <a:ext cx="2164080" cy="1597025"/>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70815" cy="140335"/>
            <wp:effectExtent l="19050" t="0" r="635" b="0"/>
            <wp:docPr id="85" name="Image 85" descr="Chiffre d'aff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hiffre d'affaires"/>
                    <pic:cNvPicPr>
                      <a:picLocks noChangeAspect="1" noChangeArrowheads="1"/>
                    </pic:cNvPicPr>
                  </pic:nvPicPr>
                  <pic:blipFill>
                    <a:blip r:embed="rId13" cstate="print"/>
                    <a:srcRect/>
                    <a:stretch>
                      <a:fillRect/>
                    </a:stretch>
                  </pic:blipFill>
                  <pic:spPr bwMode="auto">
                    <a:xfrm>
                      <a:off x="0" y="0"/>
                      <a:ext cx="170815" cy="14033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Chiffre d'affaires</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70815" cy="140335"/>
            <wp:effectExtent l="19050" t="0" r="635" b="0"/>
            <wp:docPr id="86" name="Image 86" descr="Chiffre d'aff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hiffre d'affaires"/>
                    <pic:cNvPicPr>
                      <a:picLocks noChangeAspect="1" noChangeArrowheads="1"/>
                    </pic:cNvPicPr>
                  </pic:nvPicPr>
                  <pic:blipFill>
                    <a:blip r:embed="rId14" cstate="print"/>
                    <a:srcRect/>
                    <a:stretch>
                      <a:fillRect/>
                    </a:stretch>
                  </pic:blipFill>
                  <pic:spPr bwMode="auto">
                    <a:xfrm>
                      <a:off x="0" y="0"/>
                      <a:ext cx="170815" cy="14033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Rentabilité d'exploitation</w:t>
      </w:r>
    </w:p>
    <w:p w:rsidR="00276E3B" w:rsidRPr="00276E3B" w:rsidRDefault="00276E3B" w:rsidP="00276E3B">
      <w:pPr>
        <w:shd w:val="clear" w:color="auto" w:fill="FFFFFF"/>
        <w:spacing w:before="48" w:after="96" w:line="240" w:lineRule="auto"/>
        <w:ind w:left="336"/>
        <w:textAlignment w:val="center"/>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 xml:space="preserve">Ce graphe permet de mesurer l'évolution du chiffre d'affaires et de la rentabilité de l'entreprise. </w:t>
      </w:r>
      <w:r w:rsidRPr="00276E3B">
        <w:rPr>
          <w:rFonts w:ascii="Lucida Sans" w:eastAsia="Times New Roman" w:hAnsi="Lucida Sans" w:cs="Times New Roman"/>
          <w:sz w:val="12"/>
          <w:szCs w:val="12"/>
          <w:lang w:eastAsia="fr-FR"/>
        </w:rPr>
        <w:br/>
      </w:r>
      <w:r w:rsidRPr="00276E3B">
        <w:rPr>
          <w:rFonts w:ascii="Lucida Sans" w:eastAsia="Times New Roman" w:hAnsi="Lucida Sans" w:cs="Times New Roman"/>
          <w:sz w:val="12"/>
          <w:szCs w:val="12"/>
          <w:lang w:eastAsia="fr-FR"/>
        </w:rPr>
        <w:br/>
        <w:t>La rentabilité est mesurée grâce à l'Excédent Brut d'Exploitation (EBE) qui, à la différence du Résultat d'Exploitation, ne tient pas compte des choix de gestion de l'entreprise (dotations/reprises aux amortissements et transferts de charges).</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4" w:name="sa"/>
      <w:bookmarkEnd w:id="4"/>
      <w:r w:rsidRPr="00276E3B">
        <w:rPr>
          <w:rFonts w:ascii="Lucida Sans" w:eastAsia="Times New Roman" w:hAnsi="Lucida Sans" w:cs="Times New Roman"/>
          <w:b/>
          <w:bCs/>
          <w:color w:val="548BC1"/>
          <w:sz w:val="12"/>
          <w:szCs w:val="12"/>
          <w:lang w:eastAsia="fr-FR"/>
        </w:rPr>
        <w:t>Niveau de capitalisation</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87" name="Image 87" descr="Niveau de ca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iveau de capitalisation"/>
                    <pic:cNvPicPr>
                      <a:picLocks noChangeAspect="1" noChangeArrowheads="1"/>
                    </pic:cNvPicPr>
                  </pic:nvPicPr>
                  <pic:blipFill>
                    <a:blip r:embed="rId15"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88" name="Image 88"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&lt; 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Faible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89" name="Image 89"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5% ≤ Ratio &lt; 15%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90" name="Image 90"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15%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Elevé</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91" name="Image 91"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0" w:history="1">
        <w:r w:rsidRPr="00276E3B">
          <w:rPr>
            <w:rFonts w:ascii="Lucida Sans" w:eastAsia="Times New Roman" w:hAnsi="Lucida Sans" w:cs="Times New Roman"/>
            <w:color w:val="000000"/>
            <w:sz w:val="12"/>
            <w:u w:val="single"/>
            <w:lang w:eastAsia="fr-FR"/>
          </w:rPr>
          <w:t>En savoir plus sur le niveau de capitalisation</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92" name="Image 92"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2"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Le niveau de capitalisation d'une entreprise permet d'avoir une première évaluation de la richesse accumulée par l'entreprise au cours de son existence. Plus les capitaux propres sont élevés et plus la société dispose d'un matelas de sécurité d'actifs (terrains, immeubles, stocks, créances clients, trésorerie...) pour permettre éventuellement de rembourser la totalité de ses dettes (banquiers, fournisseurs, Etat...).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5" w:name="nf"/>
      <w:bookmarkEnd w:id="5"/>
      <w:r w:rsidRPr="00276E3B">
        <w:rPr>
          <w:rFonts w:ascii="Lucida Sans" w:eastAsia="Times New Roman" w:hAnsi="Lucida Sans" w:cs="Times New Roman"/>
          <w:b/>
          <w:bCs/>
          <w:color w:val="548BC1"/>
          <w:sz w:val="12"/>
          <w:szCs w:val="12"/>
          <w:lang w:eastAsia="fr-FR"/>
        </w:rPr>
        <w:t>Niveau d'endettement financier</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93" name="Image 93" descr="Niveau d'endettement finan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iveau d'endettement financier"/>
                    <pic:cNvPicPr>
                      <a:picLocks noChangeAspect="1" noChangeArrowheads="1"/>
                    </pic:cNvPicPr>
                  </pic:nvPicPr>
                  <pic:blipFill>
                    <a:blip r:embed="rId23"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94" name="Image 94"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&gt; 250%</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Elevé</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95" name="Image 95"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250% ≥ Ratio &gt; 150%</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96" name="Image 96"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150%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lastRenderedPageBreak/>
        <w:t>Faible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97" name="Image 97"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4" w:history="1">
        <w:r w:rsidRPr="00276E3B">
          <w:rPr>
            <w:rFonts w:ascii="Lucida Sans" w:eastAsia="Times New Roman" w:hAnsi="Lucida Sans" w:cs="Times New Roman"/>
            <w:color w:val="000000"/>
            <w:sz w:val="12"/>
            <w:u w:val="single"/>
            <w:lang w:eastAsia="fr-FR"/>
          </w:rPr>
          <w:t>En savoir plus sur le niveau d'endettement financier</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98" name="Image 98"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5"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Ce ratio permet de vérifier que les associés d'une entreprise sont plus impliqués financièrement que les banquiers. Si les dettes financières représentent sensiblement plus que 100% des fonds propres, ce déséquilibre peut signifier que les associés disposent de peu de moyens financiers ou ne souhaitent plus investir dans l'entreprise.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Capacité de remboursement</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99" name="Image 99" descr="Capacité de rembou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apacité de remboursement"/>
                    <pic:cNvPicPr>
                      <a:picLocks noChangeAspect="1" noChangeArrowheads="1"/>
                    </pic:cNvPicPr>
                  </pic:nvPicPr>
                  <pic:blipFill>
                    <a:blip r:embed="rId26"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0" name="Image 100"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&gt; 10 ans</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Faible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1" name="Image 101"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10 ans ≥ Ratio &gt; 5 ans</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2" name="Image 102"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5 ans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Elevé</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03" name="Image 103"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7" w:history="1">
        <w:r w:rsidRPr="00276E3B">
          <w:rPr>
            <w:rFonts w:ascii="Lucida Sans" w:eastAsia="Times New Roman" w:hAnsi="Lucida Sans" w:cs="Times New Roman"/>
            <w:color w:val="000000"/>
            <w:sz w:val="12"/>
            <w:u w:val="single"/>
            <w:lang w:eastAsia="fr-FR"/>
          </w:rPr>
          <w:t>En savoir plus sur la capacité de remboursement</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04" name="Image 104"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28"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Ce ratio évalue le nombre d'années théorique nécessaire pour rembourser la totalité de la dette bancaire de l'entreprise. Au delà de 5 à 7 années, qui constitue la durée maximale courante des financements bancaires, ce ratio alerte sur la difficulté possible à rembourser ses banquiers.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6" w:name="ej"/>
      <w:bookmarkEnd w:id="6"/>
      <w:r w:rsidRPr="00276E3B">
        <w:rPr>
          <w:rFonts w:ascii="Lucida Sans" w:eastAsia="Times New Roman" w:hAnsi="Lucida Sans" w:cs="Times New Roman"/>
          <w:b/>
          <w:bCs/>
          <w:color w:val="548BC1"/>
          <w:sz w:val="12"/>
          <w:szCs w:val="12"/>
          <w:lang w:eastAsia="fr-FR"/>
        </w:rPr>
        <w:t>Charge de la dette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105" name="Image 105" descr="Charge de la d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harge de la dette"/>
                    <pic:cNvPicPr>
                      <a:picLocks noChangeAspect="1" noChangeArrowheads="1"/>
                    </pic:cNvPicPr>
                  </pic:nvPicPr>
                  <pic:blipFill>
                    <a:blip r:embed="rId29"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6" name="Image 106"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&gt; 70%</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Elevé</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7" name="Image 107"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70% ≥ Ratio &gt; 35%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08" name="Image 108"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35%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Faible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09" name="Image 109"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0" w:history="1">
        <w:r w:rsidRPr="00276E3B">
          <w:rPr>
            <w:rFonts w:ascii="Lucida Sans" w:eastAsia="Times New Roman" w:hAnsi="Lucida Sans" w:cs="Times New Roman"/>
            <w:color w:val="000000"/>
            <w:sz w:val="12"/>
            <w:u w:val="single"/>
            <w:lang w:eastAsia="fr-FR"/>
          </w:rPr>
          <w:t>En savoir plus sur la charge de la dette</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10" name="Image 110"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1"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Ce ratio permet d'évaluer si le coût annuel de la dette bancaire capte une part trop élevée de la rentabilité du coeur d'activité de l'entreprise. Au delà d'un tiers, on peut considérer que l'entreprise est soit trop endettée, soit ne parvient pas à dégager assez de résultat pour pouvoir payer les intérêts de la dette et continuer dans le même temps à se développer normalement.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7" w:name="ea"/>
      <w:bookmarkEnd w:id="7"/>
      <w:r w:rsidRPr="00276E3B">
        <w:rPr>
          <w:rFonts w:ascii="Lucida Sans" w:eastAsia="Times New Roman" w:hAnsi="Lucida Sans" w:cs="Times New Roman"/>
          <w:b/>
          <w:bCs/>
          <w:color w:val="548BC1"/>
          <w:sz w:val="12"/>
          <w:szCs w:val="12"/>
          <w:lang w:eastAsia="fr-FR"/>
        </w:rPr>
        <w:t>Evolution de l'activité</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111" name="Image 111" descr=" Evolution de l'activ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Evolution de l'activité"/>
                    <pic:cNvPicPr>
                      <a:picLocks noChangeAspect="1" noChangeArrowheads="1"/>
                    </pic:cNvPicPr>
                  </pic:nvPicPr>
                  <pic:blipFill>
                    <a:blip r:embed="rId32"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12" name="Image 112"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&lt; 95%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Mauvaise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13" name="Image 113"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95% ≤ Ratio &lt; 105%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Moyenne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14" name="Image 114"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105%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Bonne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15" name="Image 115"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3" w:history="1">
        <w:r w:rsidRPr="00276E3B">
          <w:rPr>
            <w:rFonts w:ascii="Lucida Sans" w:eastAsia="Times New Roman" w:hAnsi="Lucida Sans" w:cs="Times New Roman"/>
            <w:color w:val="000000"/>
            <w:sz w:val="12"/>
            <w:u w:val="single"/>
            <w:lang w:eastAsia="fr-FR"/>
          </w:rPr>
          <w:t>En savoir plus sur l'évolution de l'activité</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16" name="Image 116"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4"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L'analyse de la variation du CA permet de vérifier si l'entreprise a au moins une croissance aussi importante que l'économie française en général. Au dessus d'un taux de croissance positif de 2%, on peut considérer que l'entreprise parvient de manière favorable à "grandir" au même rythme ou plus fortement que la moyenne des acteurs économiques français.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8" w:name="re"/>
      <w:bookmarkEnd w:id="8"/>
      <w:r w:rsidRPr="00276E3B">
        <w:rPr>
          <w:rFonts w:ascii="Lucida Sans" w:eastAsia="Times New Roman" w:hAnsi="Lucida Sans" w:cs="Times New Roman"/>
          <w:b/>
          <w:bCs/>
          <w:color w:val="548BC1"/>
          <w:sz w:val="12"/>
          <w:szCs w:val="12"/>
          <w:lang w:eastAsia="fr-FR"/>
        </w:rPr>
        <w:t xml:space="preserve">Rentabilité de l'exploitation </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lastRenderedPageBreak/>
        <w:drawing>
          <wp:inline distT="0" distB="0" distL="0" distR="0">
            <wp:extent cx="2164080" cy="1487170"/>
            <wp:effectExtent l="19050" t="0" r="7620" b="0"/>
            <wp:docPr id="117" name="Image 117" descr="Rentabilité de l'explo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ntabilité de l'exploitation"/>
                    <pic:cNvPicPr>
                      <a:picLocks noChangeAspect="1" noChangeArrowheads="1"/>
                    </pic:cNvPicPr>
                  </pic:nvPicPr>
                  <pic:blipFill>
                    <a:blip r:embed="rId35"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18" name="Image 118"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&lt; 0% </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Mauvaise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19" name="Image 119"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0% ≤ Ratio &lt; 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Moyenne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20" name="Image 120"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5%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Bonne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21" name="Image 121"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6" w:history="1">
        <w:r w:rsidRPr="00276E3B">
          <w:rPr>
            <w:rFonts w:ascii="Lucida Sans" w:eastAsia="Times New Roman" w:hAnsi="Lucida Sans" w:cs="Times New Roman"/>
            <w:color w:val="000000"/>
            <w:sz w:val="12"/>
            <w:u w:val="single"/>
            <w:lang w:eastAsia="fr-FR"/>
          </w:rPr>
          <w:t>En savoir plus sur la rentabilité de l'exploitation</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22" name="Image 122"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7"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L'EBE est le résultat courant dégagé par l'entreprise dans le cadre de son activité principale. Il permet de vérifier que le "métier principal" de l'entreprise est rentable, avant prise en compte de charges indirectement liées à l'activité quotidienne, comme l'amortissement annuel des matériels ou le paiement des intérêts de la dette bancaire.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9" w:name="rf"/>
      <w:bookmarkEnd w:id="9"/>
      <w:r w:rsidRPr="00276E3B">
        <w:rPr>
          <w:rFonts w:ascii="Lucida Sans" w:eastAsia="Times New Roman" w:hAnsi="Lucida Sans" w:cs="Times New Roman"/>
          <w:b/>
          <w:bCs/>
          <w:color w:val="548BC1"/>
          <w:sz w:val="12"/>
          <w:szCs w:val="12"/>
          <w:lang w:eastAsia="fr-FR"/>
        </w:rPr>
        <w:t>Rentabilité nette finale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123" name="Image 123" descr=" Rentabilité nette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Rentabilité nette finale"/>
                    <pic:cNvPicPr>
                      <a:picLocks noChangeAspect="1" noChangeArrowheads="1"/>
                    </pic:cNvPicPr>
                  </pic:nvPicPr>
                  <pic:blipFill>
                    <a:blip r:embed="rId38"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24" name="Image 124"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&lt; 0%</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Mauvaise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25" name="Image 125"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0% ≤ Ratio &lt; 1%</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Moyenne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26" name="Image 126"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1%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Bonne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27" name="Image 127"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39" w:history="1">
        <w:r w:rsidRPr="00276E3B">
          <w:rPr>
            <w:rFonts w:ascii="Lucida Sans" w:eastAsia="Times New Roman" w:hAnsi="Lucida Sans" w:cs="Times New Roman"/>
            <w:color w:val="000000"/>
            <w:sz w:val="12"/>
            <w:u w:val="single"/>
            <w:lang w:eastAsia="fr-FR"/>
          </w:rPr>
          <w:t>En savoir plus sur la rentabilité nette finale</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28" name="Image 128"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40"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Le ratio RN/CA estime la capacité de l'entreprise à dégager un profit net final, après prise en compte de la totalité des charges qui ont été supportées par l'entreprise tout au long de l'année. </w:t>
      </w:r>
    </w:p>
    <w:p w:rsidR="00276E3B" w:rsidRPr="00276E3B" w:rsidRDefault="00276E3B" w:rsidP="00276E3B">
      <w:pPr>
        <w:shd w:val="clear" w:color="auto" w:fill="FFFFFF"/>
        <w:spacing w:before="10" w:after="0" w:line="240" w:lineRule="auto"/>
        <w:outlineLvl w:val="3"/>
        <w:rPr>
          <w:rFonts w:ascii="Lucida Sans" w:eastAsia="Times New Roman" w:hAnsi="Lucida Sans" w:cs="Times New Roman"/>
          <w:b/>
          <w:bCs/>
          <w:color w:val="548BC1"/>
          <w:sz w:val="12"/>
          <w:szCs w:val="12"/>
          <w:lang w:eastAsia="fr-FR"/>
        </w:rPr>
      </w:pPr>
      <w:bookmarkStart w:id="10" w:name="ca"/>
      <w:bookmarkEnd w:id="10"/>
      <w:r w:rsidRPr="00276E3B">
        <w:rPr>
          <w:rFonts w:ascii="Lucida Sans" w:eastAsia="Times New Roman" w:hAnsi="Lucida Sans" w:cs="Times New Roman"/>
          <w:b/>
          <w:bCs/>
          <w:color w:val="548BC1"/>
          <w:sz w:val="12"/>
          <w:szCs w:val="12"/>
          <w:lang w:eastAsia="fr-FR"/>
        </w:rPr>
        <w:t xml:space="preserve">Capacité d'autofinancement </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2164080" cy="1487170"/>
            <wp:effectExtent l="19050" t="0" r="7620" b="0"/>
            <wp:docPr id="129" name="Image 129" descr="Capacité d'autofin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apacité d'autofinancement"/>
                    <pic:cNvPicPr>
                      <a:picLocks noChangeAspect="1" noChangeArrowheads="1"/>
                    </pic:cNvPicPr>
                  </pic:nvPicPr>
                  <pic:blipFill>
                    <a:blip r:embed="rId41" cstate="print"/>
                    <a:srcRect/>
                    <a:stretch>
                      <a:fillRect/>
                    </a:stretch>
                  </pic:blipFill>
                  <pic:spPr bwMode="auto">
                    <a:xfrm>
                      <a:off x="0" y="0"/>
                      <a:ext cx="2164080" cy="1487170"/>
                    </a:xfrm>
                    <a:prstGeom prst="rect">
                      <a:avLst/>
                    </a:prstGeom>
                    <a:noFill/>
                    <a:ln w="9525">
                      <a:noFill/>
                      <a:miter lim="800000"/>
                      <a:headEnd/>
                      <a:tailEnd/>
                    </a:ln>
                  </pic:spPr>
                </pic:pic>
              </a:graphicData>
            </a:graphic>
          </wp:inline>
        </w:drawing>
      </w:r>
    </w:p>
    <w:p w:rsidR="00276E3B" w:rsidRPr="00276E3B" w:rsidRDefault="00276E3B" w:rsidP="00276E3B">
      <w:pPr>
        <w:shd w:val="clear" w:color="auto" w:fill="FFFFFF"/>
        <w:spacing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30" name="Image 130"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atio &lt; 5%"/>
                    <pic:cNvPicPr>
                      <a:picLocks noChangeAspect="1" noChangeArrowheads="1"/>
                    </pic:cNvPicPr>
                  </pic:nvPicPr>
                  <pic:blipFill>
                    <a:blip r:embed="rId1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Ratio &lt; 0% </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Mauvaise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31" name="Image 131"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atio &lt; 5%"/>
                    <pic:cNvPicPr>
                      <a:picLocks noChangeAspect="1" noChangeArrowheads="1"/>
                    </pic:cNvPicPr>
                  </pic:nvPicPr>
                  <pic:blipFill>
                    <a:blip r:embed="rId17"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0% ≤ Ratio &lt; 5%</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Moyenne</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777777"/>
          <w:sz w:val="12"/>
          <w:szCs w:val="12"/>
          <w:lang w:eastAsia="fr-FR"/>
        </w:rPr>
      </w:pPr>
      <w:r>
        <w:rPr>
          <w:rFonts w:ascii="Lucida Sans" w:eastAsia="Times New Roman" w:hAnsi="Lucida Sans" w:cs="Times New Roman"/>
          <w:noProof/>
          <w:color w:val="777777"/>
          <w:sz w:val="12"/>
          <w:szCs w:val="12"/>
          <w:lang w:eastAsia="fr-FR"/>
        </w:rPr>
        <w:drawing>
          <wp:inline distT="0" distB="0" distL="0" distR="0">
            <wp:extent cx="103505" cy="103505"/>
            <wp:effectExtent l="19050" t="0" r="0" b="0"/>
            <wp:docPr id="132" name="Image 132" descr="ratio &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atio &lt; 5%"/>
                    <pic:cNvPicPr>
                      <a:picLocks noChangeAspect="1" noChangeArrowheads="1"/>
                    </pic:cNvPicPr>
                  </pic:nvPicPr>
                  <pic:blipFill>
                    <a:blip r:embed="rId1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276E3B">
        <w:rPr>
          <w:rFonts w:ascii="Lucida Sans" w:eastAsia="Times New Roman" w:hAnsi="Lucida Sans" w:cs="Times New Roman"/>
          <w:color w:val="777777"/>
          <w:sz w:val="12"/>
          <w:szCs w:val="12"/>
          <w:lang w:eastAsia="fr-FR"/>
        </w:rPr>
        <w:t> </w:t>
      </w:r>
      <w:r w:rsidRPr="00276E3B">
        <w:rPr>
          <w:rFonts w:ascii="Lucida Sans" w:eastAsia="Times New Roman" w:hAnsi="Lucida Sans" w:cs="Times New Roman"/>
          <w:b/>
          <w:bCs/>
          <w:color w:val="777777"/>
          <w:sz w:val="12"/>
          <w:szCs w:val="12"/>
          <w:lang w:eastAsia="fr-FR"/>
        </w:rPr>
        <w:t xml:space="preserve"> 5% ≤ Ratio</w:t>
      </w:r>
    </w:p>
    <w:p w:rsidR="00276E3B" w:rsidRPr="00276E3B" w:rsidRDefault="00276E3B" w:rsidP="00276E3B">
      <w:pPr>
        <w:shd w:val="clear" w:color="auto" w:fill="FFFFFF"/>
        <w:spacing w:before="48" w:after="48" w:line="240" w:lineRule="auto"/>
        <w:ind w:left="336"/>
        <w:textAlignment w:val="center"/>
        <w:rPr>
          <w:rFonts w:ascii="Lucida Sans" w:eastAsia="Times New Roman" w:hAnsi="Lucida Sans" w:cs="Times New Roman"/>
          <w:color w:val="000000"/>
          <w:sz w:val="12"/>
          <w:szCs w:val="12"/>
          <w:lang w:eastAsia="fr-FR"/>
        </w:rPr>
      </w:pPr>
      <w:r w:rsidRPr="00276E3B">
        <w:rPr>
          <w:rFonts w:ascii="Lucida Sans" w:eastAsia="Times New Roman" w:hAnsi="Lucida Sans" w:cs="Times New Roman"/>
          <w:color w:val="000000"/>
          <w:sz w:val="12"/>
          <w:szCs w:val="12"/>
          <w:lang w:eastAsia="fr-FR"/>
        </w:rPr>
        <w:t>Bonne</w:t>
      </w: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p>
    <w:p w:rsidR="00276E3B" w:rsidRPr="00276E3B" w:rsidRDefault="00276E3B" w:rsidP="00276E3B">
      <w:pPr>
        <w:shd w:val="clear" w:color="auto" w:fill="FFFFFF"/>
        <w:spacing w:after="0" w:line="240" w:lineRule="auto"/>
        <w:rPr>
          <w:rFonts w:ascii="Lucida Sans" w:eastAsia="Times New Roman" w:hAnsi="Lucida Sans" w:cs="Times New Roman"/>
          <w:sz w:val="12"/>
          <w:szCs w:val="12"/>
          <w:lang w:eastAsia="fr-FR"/>
        </w:rPr>
      </w:pPr>
      <w:r>
        <w:rPr>
          <w:rFonts w:ascii="Lucida Sans" w:eastAsia="Times New Roman" w:hAnsi="Lucida Sans" w:cs="Times New Roman"/>
          <w:noProof/>
          <w:sz w:val="12"/>
          <w:szCs w:val="12"/>
          <w:lang w:eastAsia="fr-FR"/>
        </w:rPr>
        <w:drawing>
          <wp:inline distT="0" distB="0" distL="0" distR="0">
            <wp:extent cx="85090" cy="67310"/>
            <wp:effectExtent l="19050" t="0" r="0" b="0"/>
            <wp:docPr id="133" name="Image 133" descr="En savoir plus sur l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n savoir plus sur le graphique"/>
                    <pic:cNvPicPr>
                      <a:picLocks noChangeAspect="1" noChangeArrowheads="1"/>
                    </pic:cNvPicPr>
                  </pic:nvPicPr>
                  <pic:blipFill>
                    <a:blip r:embed="rId19"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42" w:history="1">
        <w:r w:rsidRPr="00276E3B">
          <w:rPr>
            <w:rFonts w:ascii="Lucida Sans" w:eastAsia="Times New Roman" w:hAnsi="Lucida Sans" w:cs="Times New Roman"/>
            <w:color w:val="000000"/>
            <w:sz w:val="12"/>
            <w:u w:val="single"/>
            <w:lang w:eastAsia="fr-FR"/>
          </w:rPr>
          <w:t>En savoir plus sur la capacité d'autofinancement</w:t>
        </w:r>
      </w:hyperlink>
      <w:r w:rsidRPr="00276E3B">
        <w:rPr>
          <w:rFonts w:ascii="Lucida Sans" w:eastAsia="Times New Roman" w:hAnsi="Lucida Sans" w:cs="Times New Roman"/>
          <w:sz w:val="12"/>
          <w:szCs w:val="12"/>
          <w:lang w:eastAsia="fr-FR"/>
        </w:rPr>
        <w:t xml:space="preserve"> </w:t>
      </w:r>
    </w:p>
    <w:p w:rsidR="00276E3B" w:rsidRPr="00276E3B" w:rsidRDefault="00276E3B" w:rsidP="00276E3B">
      <w:pPr>
        <w:shd w:val="clear" w:color="auto" w:fill="FFFFFF"/>
        <w:spacing w:after="96" w:line="240" w:lineRule="auto"/>
        <w:rPr>
          <w:rFonts w:ascii="Lucida Sans" w:eastAsia="Times New Roman" w:hAnsi="Lucida Sans" w:cs="Times New Roman"/>
          <w:vanish/>
          <w:sz w:val="12"/>
          <w:szCs w:val="12"/>
          <w:lang w:eastAsia="fr-FR"/>
        </w:rPr>
      </w:pPr>
      <w:r>
        <w:rPr>
          <w:rFonts w:ascii="Lucida Sans" w:eastAsia="Times New Roman" w:hAnsi="Lucida Sans" w:cs="Times New Roman"/>
          <w:noProof/>
          <w:vanish/>
          <w:sz w:val="12"/>
          <w:szCs w:val="12"/>
          <w:lang w:eastAsia="fr-FR"/>
        </w:rPr>
        <w:drawing>
          <wp:inline distT="0" distB="0" distL="0" distR="0">
            <wp:extent cx="85090" cy="67310"/>
            <wp:effectExtent l="19050" t="0" r="0" b="0"/>
            <wp:docPr id="134" name="Image 134" descr="m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asquer"/>
                    <pic:cNvPicPr>
                      <a:picLocks noChangeAspect="1" noChangeArrowheads="1"/>
                    </pic:cNvPicPr>
                  </pic:nvPicPr>
                  <pic:blipFill>
                    <a:blip r:embed="rId21" cstate="print"/>
                    <a:srcRect/>
                    <a:stretch>
                      <a:fillRect/>
                    </a:stretch>
                  </pic:blipFill>
                  <pic:spPr bwMode="auto">
                    <a:xfrm>
                      <a:off x="0" y="0"/>
                      <a:ext cx="85090" cy="67310"/>
                    </a:xfrm>
                    <a:prstGeom prst="rect">
                      <a:avLst/>
                    </a:prstGeom>
                    <a:noFill/>
                    <a:ln w="9525">
                      <a:noFill/>
                      <a:miter lim="800000"/>
                      <a:headEnd/>
                      <a:tailEnd/>
                    </a:ln>
                  </pic:spPr>
                </pic:pic>
              </a:graphicData>
            </a:graphic>
          </wp:inline>
        </w:drawing>
      </w:r>
      <w:hyperlink r:id="rId43" w:history="1">
        <w:r w:rsidRPr="00276E3B">
          <w:rPr>
            <w:rFonts w:ascii="Lucida Sans" w:eastAsia="Times New Roman" w:hAnsi="Lucida Sans" w:cs="Times New Roman"/>
            <w:vanish/>
            <w:color w:val="000000"/>
            <w:sz w:val="12"/>
            <w:u w:val="single"/>
            <w:lang w:eastAsia="fr-FR"/>
          </w:rPr>
          <w:t>Masquer</w:t>
        </w:r>
      </w:hyperlink>
      <w:r w:rsidRPr="00276E3B">
        <w:rPr>
          <w:rFonts w:ascii="Lucida Sans" w:eastAsia="Times New Roman" w:hAnsi="Lucida Sans" w:cs="Times New Roman"/>
          <w:vanish/>
          <w:sz w:val="12"/>
          <w:szCs w:val="12"/>
          <w:lang w:eastAsia="fr-FR"/>
        </w:rPr>
        <w:br/>
      </w:r>
      <w:r w:rsidRPr="00276E3B">
        <w:rPr>
          <w:rFonts w:ascii="Lucida Sans" w:eastAsia="Times New Roman" w:hAnsi="Lucida Sans" w:cs="Times New Roman"/>
          <w:vanish/>
          <w:sz w:val="12"/>
          <w:szCs w:val="12"/>
          <w:lang w:eastAsia="fr-FR"/>
        </w:rPr>
        <w:br/>
        <w:t xml:space="preserve">La capacité d'autofinancement donne une indication sur la capacité de l'entreprise à générer globalement assez de trésorerie pour pouvoir ensuite maintenir ou développer son activité. Une CAF négative signifie au contraire que la société disposera en tendance de moins en moins de trésorerie, risquant "d'asphyxier" progressivement son exploitation. </w:t>
      </w:r>
    </w:p>
    <w:p w:rsidR="00276E3B" w:rsidRPr="00276E3B" w:rsidRDefault="00276E3B" w:rsidP="00276E3B">
      <w:pPr>
        <w:shd w:val="clear" w:color="auto" w:fill="9FACB6"/>
        <w:spacing w:before="100" w:beforeAutospacing="1" w:after="100" w:afterAutospacing="1" w:line="48" w:lineRule="atLeast"/>
        <w:ind w:left="48"/>
        <w:textAlignment w:val="center"/>
        <w:outlineLvl w:val="2"/>
        <w:rPr>
          <w:rFonts w:ascii="Lucida Sans" w:eastAsia="Times New Roman" w:hAnsi="Lucida Sans" w:cs="Times New Roman"/>
          <w:b/>
          <w:bCs/>
          <w:color w:val="FFFFFF"/>
          <w:sz w:val="12"/>
          <w:szCs w:val="12"/>
          <w:lang w:eastAsia="fr-FR"/>
        </w:rPr>
      </w:pPr>
      <w:bookmarkStart w:id="11" w:name="ef"/>
      <w:bookmarkEnd w:id="11"/>
      <w:r w:rsidRPr="00276E3B">
        <w:rPr>
          <w:rFonts w:ascii="Lucida Sans" w:eastAsia="Times New Roman" w:hAnsi="Lucida Sans" w:cs="Times New Roman"/>
          <w:b/>
          <w:bCs/>
          <w:color w:val="FFFFFF"/>
          <w:sz w:val="12"/>
          <w:szCs w:val="12"/>
          <w:lang w:eastAsia="fr-FR"/>
        </w:rPr>
        <w:t>Etats financiers</w:t>
      </w:r>
    </w:p>
    <w:tbl>
      <w:tblPr>
        <w:tblW w:w="9570" w:type="dxa"/>
        <w:jc w:val="center"/>
        <w:tblCellSpacing w:w="0" w:type="dxa"/>
        <w:tblCellMar>
          <w:top w:w="75" w:type="dxa"/>
          <w:left w:w="75" w:type="dxa"/>
          <w:bottom w:w="75" w:type="dxa"/>
          <w:right w:w="75" w:type="dxa"/>
        </w:tblCellMar>
        <w:tblLook w:val="04A0"/>
      </w:tblPr>
      <w:tblGrid>
        <w:gridCol w:w="3108"/>
        <w:gridCol w:w="2154"/>
        <w:gridCol w:w="2154"/>
        <w:gridCol w:w="2154"/>
      </w:tblGrid>
      <w:tr w:rsidR="00276E3B" w:rsidRPr="00276E3B" w:rsidTr="00276E3B">
        <w:trPr>
          <w:tblCellSpacing w:w="0" w:type="dxa"/>
          <w:jc w:val="center"/>
        </w:trPr>
        <w:tc>
          <w:tcPr>
            <w:tcW w:w="0" w:type="auto"/>
            <w:tcBorders>
              <w:bottom w:val="single" w:sz="4" w:space="0" w:color="548BC1"/>
            </w:tcBorders>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Equilibre bilan</w:t>
            </w:r>
          </w:p>
        </w:tc>
        <w:tc>
          <w:tcPr>
            <w:tcW w:w="0" w:type="auto"/>
            <w:tcBorders>
              <w:bottom w:val="single" w:sz="4" w:space="0" w:color="548BC1"/>
            </w:tcBorders>
            <w:vAlign w:val="center"/>
            <w:hideMark/>
          </w:tcPr>
          <w:p w:rsidR="00276E3B" w:rsidRPr="00276E3B" w:rsidRDefault="00276E3B" w:rsidP="00276E3B">
            <w:pPr>
              <w:spacing w:before="10" w:after="0" w:line="240" w:lineRule="auto"/>
              <w:jc w:val="right"/>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2010</w:t>
            </w:r>
          </w:p>
        </w:tc>
        <w:tc>
          <w:tcPr>
            <w:tcW w:w="0" w:type="auto"/>
            <w:tcBorders>
              <w:bottom w:val="single" w:sz="4" w:space="0" w:color="548BC1"/>
            </w:tcBorders>
            <w:vAlign w:val="center"/>
            <w:hideMark/>
          </w:tcPr>
          <w:p w:rsidR="00276E3B" w:rsidRPr="00276E3B" w:rsidRDefault="00276E3B" w:rsidP="00276E3B">
            <w:pPr>
              <w:spacing w:before="10" w:after="0" w:line="240" w:lineRule="auto"/>
              <w:jc w:val="right"/>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2009</w:t>
            </w:r>
          </w:p>
        </w:tc>
        <w:tc>
          <w:tcPr>
            <w:tcW w:w="0" w:type="auto"/>
            <w:tcBorders>
              <w:bottom w:val="single" w:sz="4" w:space="0" w:color="548BC1"/>
            </w:tcBorders>
            <w:vAlign w:val="center"/>
            <w:hideMark/>
          </w:tcPr>
          <w:p w:rsidR="00276E3B" w:rsidRPr="00276E3B" w:rsidRDefault="00276E3B" w:rsidP="00276E3B">
            <w:pPr>
              <w:spacing w:before="10" w:after="0" w:line="240" w:lineRule="auto"/>
              <w:jc w:val="right"/>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2008</w:t>
            </w:r>
          </w:p>
        </w:tc>
      </w:tr>
      <w:tr w:rsidR="00276E3B" w:rsidRPr="00276E3B" w:rsidTr="00276E3B">
        <w:trPr>
          <w:tblCellSpacing w:w="0" w:type="dxa"/>
          <w:jc w:val="center"/>
        </w:trPr>
        <w:tc>
          <w:tcPr>
            <w:tcW w:w="1500" w:type="dxa"/>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Capitalisation</w:t>
            </w:r>
          </w:p>
        </w:tc>
        <w:tc>
          <w:tcPr>
            <w:tcW w:w="1350" w:type="dxa"/>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51,57 %</w:t>
            </w:r>
          </w:p>
        </w:tc>
        <w:tc>
          <w:tcPr>
            <w:tcW w:w="1350" w:type="dxa"/>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50,87 %</w:t>
            </w:r>
          </w:p>
        </w:tc>
        <w:tc>
          <w:tcPr>
            <w:tcW w:w="1350" w:type="dxa"/>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45,48 %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Endettement</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2,55 %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Fonds de roulement</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2.370.000,00</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2.140.000,00</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1.910.000,00</w:t>
            </w:r>
          </w:p>
        </w:tc>
      </w:tr>
      <w:tr w:rsidR="00276E3B" w:rsidRPr="00276E3B" w:rsidTr="00276E3B">
        <w:trPr>
          <w:tblCellSpacing w:w="0" w:type="dxa"/>
          <w:jc w:val="center"/>
        </w:trPr>
        <w:tc>
          <w:tcPr>
            <w:tcW w:w="0" w:type="auto"/>
            <w:gridSpan w:val="4"/>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Performance</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lastRenderedPageBreak/>
              <w:t>Evolution de l'activité</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104,05 %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104,11 %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126,57 %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Taux de VA</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24,12 %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24,29 %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24,97 %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Rentabilité d'exploitation</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10,80 %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11,84 %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11,17 %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Rentabilité nette finale</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6,71 %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7,79 %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7,59 %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Capacité d'autofinancement</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7,49 %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8,91 %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8,11 %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Rentabilité financière</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26,34 %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32,91 %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36,73 %</w:t>
            </w:r>
          </w:p>
        </w:tc>
      </w:tr>
      <w:tr w:rsidR="00276E3B" w:rsidRPr="00276E3B" w:rsidTr="00276E3B">
        <w:trPr>
          <w:tblCellSpacing w:w="0" w:type="dxa"/>
          <w:jc w:val="center"/>
        </w:trPr>
        <w:tc>
          <w:tcPr>
            <w:tcW w:w="0" w:type="auto"/>
            <w:gridSpan w:val="4"/>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Coûts de production</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Coûts du travail</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12,74 %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11,34 %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13,07 %</w:t>
            </w:r>
          </w:p>
        </w:tc>
      </w:tr>
      <w:tr w:rsidR="00276E3B" w:rsidRPr="00276E3B" w:rsidTr="00276E3B">
        <w:trPr>
          <w:tblCellSpacing w:w="0" w:type="dxa"/>
          <w:jc w:val="center"/>
        </w:trPr>
        <w:tc>
          <w:tcPr>
            <w:tcW w:w="0" w:type="auto"/>
            <w:gridSpan w:val="4"/>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Poids de la dette</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Capacité de remboursement</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an(s)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an(s)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0,06 an(s)</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Coût de la dette</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Taux d'intérêt moyen apparent</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N/C</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N/C</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0,00 %</w:t>
            </w:r>
          </w:p>
        </w:tc>
      </w:tr>
      <w:tr w:rsidR="00276E3B" w:rsidRPr="00276E3B" w:rsidTr="00276E3B">
        <w:trPr>
          <w:tblCellSpacing w:w="0" w:type="dxa"/>
          <w:jc w:val="center"/>
        </w:trPr>
        <w:tc>
          <w:tcPr>
            <w:tcW w:w="0" w:type="auto"/>
            <w:gridSpan w:val="4"/>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Gestion BFR</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Poids du BFR global</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35,51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28,08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37,02 jours</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Poids des stocks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31,60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32,51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42,04 jours</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Délai clients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80,24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70,56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76,75 jours</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Délai Fournisseurs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60,00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55,78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61,32 jours</w:t>
            </w:r>
          </w:p>
        </w:tc>
      </w:tr>
      <w:tr w:rsidR="00276E3B" w:rsidRPr="00276E3B" w:rsidTr="00276E3B">
        <w:trPr>
          <w:tblCellSpacing w:w="0" w:type="dxa"/>
          <w:jc w:val="center"/>
        </w:trPr>
        <w:tc>
          <w:tcPr>
            <w:tcW w:w="0" w:type="auto"/>
            <w:gridSpan w:val="4"/>
            <w:vAlign w:val="center"/>
            <w:hideMark/>
          </w:tcPr>
          <w:p w:rsidR="00276E3B" w:rsidRPr="00276E3B" w:rsidRDefault="00276E3B" w:rsidP="00276E3B">
            <w:pPr>
              <w:spacing w:before="10" w:after="0" w:line="240" w:lineRule="auto"/>
              <w:outlineLvl w:val="3"/>
              <w:rPr>
                <w:rFonts w:ascii="Lucida Sans" w:eastAsia="Times New Roman" w:hAnsi="Lucida Sans" w:cs="Times New Roman"/>
                <w:b/>
                <w:bCs/>
                <w:color w:val="548BC1"/>
                <w:sz w:val="12"/>
                <w:szCs w:val="12"/>
                <w:lang w:eastAsia="fr-FR"/>
              </w:rPr>
            </w:pPr>
            <w:r w:rsidRPr="00276E3B">
              <w:rPr>
                <w:rFonts w:ascii="Lucida Sans" w:eastAsia="Times New Roman" w:hAnsi="Lucida Sans" w:cs="Times New Roman"/>
                <w:b/>
                <w:bCs/>
                <w:color w:val="548BC1"/>
                <w:sz w:val="12"/>
                <w:szCs w:val="12"/>
                <w:lang w:eastAsia="fr-FR"/>
              </w:rPr>
              <w:t>Liquidité</w:t>
            </w:r>
          </w:p>
        </w:tc>
      </w:tr>
      <w:tr w:rsidR="00276E3B" w:rsidRPr="00276E3B" w:rsidTr="00276E3B">
        <w:trPr>
          <w:tblCellSpacing w:w="0" w:type="dxa"/>
          <w:jc w:val="center"/>
        </w:trPr>
        <w:tc>
          <w:tcPr>
            <w:tcW w:w="0" w:type="auto"/>
            <w:tcBorders>
              <w:bottom w:val="dashed" w:sz="4" w:space="0" w:color="CCCCCC"/>
            </w:tcBorders>
            <w:vAlign w:val="center"/>
            <w:hideMark/>
          </w:tcPr>
          <w:p w:rsidR="00276E3B" w:rsidRPr="00276E3B" w:rsidRDefault="00276E3B" w:rsidP="00276E3B">
            <w:pPr>
              <w:spacing w:after="0" w:line="240" w:lineRule="auto"/>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Liquidité immédiate</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48,64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50,61 jours</w:t>
            </w:r>
          </w:p>
        </w:tc>
        <w:tc>
          <w:tcPr>
            <w:tcW w:w="0" w:type="auto"/>
            <w:tcBorders>
              <w:bottom w:val="dashed" w:sz="4" w:space="0" w:color="CCCCCC"/>
            </w:tcBorders>
            <w:vAlign w:val="center"/>
            <w:hideMark/>
          </w:tcPr>
          <w:p w:rsidR="00276E3B" w:rsidRPr="00276E3B" w:rsidRDefault="00276E3B" w:rsidP="00276E3B">
            <w:pPr>
              <w:spacing w:after="0" w:line="240" w:lineRule="auto"/>
              <w:jc w:val="right"/>
              <w:rPr>
                <w:rFonts w:ascii="Lucida Sans" w:eastAsia="Times New Roman" w:hAnsi="Lucida Sans" w:cs="Times New Roman"/>
                <w:sz w:val="12"/>
                <w:szCs w:val="12"/>
                <w:lang w:eastAsia="fr-FR"/>
              </w:rPr>
            </w:pPr>
            <w:r w:rsidRPr="00276E3B">
              <w:rPr>
                <w:rFonts w:ascii="Lucida Sans" w:eastAsia="Times New Roman" w:hAnsi="Lucida Sans" w:cs="Times New Roman"/>
                <w:sz w:val="12"/>
                <w:szCs w:val="12"/>
                <w:lang w:eastAsia="fr-FR"/>
              </w:rPr>
              <w:t>36,64 jours</w:t>
            </w:r>
          </w:p>
        </w:tc>
      </w:tr>
    </w:tbl>
    <w:p w:rsidR="00276E3B" w:rsidRDefault="00276E3B"/>
    <w:sectPr w:rsidR="00276E3B"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NotDisplayPageBoundaries/>
  <w:proofState w:spelling="clean"/>
  <w:defaultTabStop w:val="708"/>
  <w:hyphenationZone w:val="425"/>
  <w:characterSpacingControl w:val="doNotCompress"/>
  <w:compat/>
  <w:rsids>
    <w:rsidRoot w:val="008D132F"/>
    <w:rsid w:val="00276E3B"/>
    <w:rsid w:val="003641AD"/>
    <w:rsid w:val="008D132F"/>
    <w:rsid w:val="00A63DFC"/>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8D1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13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13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132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D132F"/>
    <w:rPr>
      <w:color w:val="000000"/>
      <w:u w:val="single"/>
    </w:rPr>
  </w:style>
  <w:style w:type="paragraph" w:styleId="NormalWeb">
    <w:name w:val="Normal (Web)"/>
    <w:basedOn w:val="Normal"/>
    <w:uiPriority w:val="99"/>
    <w:unhideWhenUsed/>
    <w:rsid w:val="008D132F"/>
    <w:pPr>
      <w:spacing w:before="100" w:beforeAutospacing="1" w:after="100" w:afterAutospacing="1" w:line="240" w:lineRule="auto"/>
    </w:pPr>
    <w:rPr>
      <w:rFonts w:ascii="Times New Roman" w:eastAsia="Times New Roman" w:hAnsi="Times New Roman" w:cs="Times New Roman"/>
      <w:sz w:val="12"/>
      <w:szCs w:val="12"/>
      <w:lang w:eastAsia="fr-FR"/>
    </w:rPr>
  </w:style>
  <w:style w:type="character" w:customStyle="1" w:styleId="blklnk">
    <w:name w:val="blklnk"/>
    <w:basedOn w:val="Policepardfaut"/>
    <w:rsid w:val="008D132F"/>
  </w:style>
  <w:style w:type="paragraph" w:styleId="Textedebulles">
    <w:name w:val="Balloon Text"/>
    <w:basedOn w:val="Normal"/>
    <w:link w:val="TextedebullesCar"/>
    <w:uiPriority w:val="99"/>
    <w:semiHidden/>
    <w:unhideWhenUsed/>
    <w:rsid w:val="008D13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32F"/>
    <w:rPr>
      <w:rFonts w:ascii="Tahoma" w:hAnsi="Tahoma" w:cs="Tahoma"/>
      <w:sz w:val="16"/>
      <w:szCs w:val="16"/>
    </w:rPr>
  </w:style>
  <w:style w:type="paragraph" w:customStyle="1" w:styleId="textsynth1">
    <w:name w:val="textsynth1"/>
    <w:basedOn w:val="Normal"/>
    <w:rsid w:val="00276E3B"/>
    <w:pPr>
      <w:spacing w:before="48" w:after="48" w:line="221" w:lineRule="atLeast"/>
      <w:ind w:left="96"/>
      <w:textAlignment w:val="center"/>
    </w:pPr>
    <w:rPr>
      <w:rFonts w:ascii="Times New Roman" w:eastAsia="Times New Roman" w:hAnsi="Times New Roman" w:cs="Times New Roman"/>
      <w:sz w:val="12"/>
      <w:szCs w:val="12"/>
      <w:lang w:eastAsia="fr-FR"/>
    </w:rPr>
  </w:style>
  <w:style w:type="character" w:customStyle="1" w:styleId="buttblue4">
    <w:name w:val="buttblue4"/>
    <w:basedOn w:val="Policepardfaut"/>
    <w:rsid w:val="00276E3B"/>
    <w:rPr>
      <w:color w:val="FFFFFF"/>
      <w:shd w:val="clear" w:color="auto" w:fill="5E91AE"/>
    </w:rPr>
  </w:style>
  <w:style w:type="paragraph" w:customStyle="1" w:styleId="greylegend21">
    <w:name w:val="greylegend21"/>
    <w:basedOn w:val="Normal"/>
    <w:rsid w:val="00276E3B"/>
    <w:pPr>
      <w:spacing w:before="48" w:after="48" w:line="240" w:lineRule="auto"/>
      <w:ind w:left="96"/>
      <w:textAlignment w:val="center"/>
    </w:pPr>
    <w:rPr>
      <w:rFonts w:ascii="Times New Roman" w:eastAsia="Times New Roman" w:hAnsi="Times New Roman" w:cs="Times New Roman"/>
      <w:color w:val="777777"/>
      <w:sz w:val="12"/>
      <w:szCs w:val="12"/>
      <w:lang w:eastAsia="fr-FR"/>
    </w:rPr>
  </w:style>
  <w:style w:type="paragraph" w:customStyle="1" w:styleId="greylegend1">
    <w:name w:val="greylegend1"/>
    <w:basedOn w:val="Normal"/>
    <w:rsid w:val="00276E3B"/>
    <w:pPr>
      <w:spacing w:before="48" w:after="48" w:line="240" w:lineRule="auto"/>
      <w:ind w:left="96"/>
      <w:textAlignment w:val="center"/>
    </w:pPr>
    <w:rPr>
      <w:rFonts w:ascii="Times New Roman" w:eastAsia="Times New Roman" w:hAnsi="Times New Roman" w:cs="Times New Roman"/>
      <w:color w:val="777777"/>
      <w:sz w:val="12"/>
      <w:szCs w:val="12"/>
      <w:lang w:eastAsia="fr-FR"/>
    </w:rPr>
  </w:style>
  <w:style w:type="paragraph" w:customStyle="1" w:styleId="blacklegend1">
    <w:name w:val="blacklegend1"/>
    <w:basedOn w:val="Normal"/>
    <w:rsid w:val="00276E3B"/>
    <w:pPr>
      <w:spacing w:before="48" w:after="48" w:line="240" w:lineRule="auto"/>
      <w:ind w:left="96"/>
      <w:textAlignment w:val="center"/>
    </w:pPr>
    <w:rPr>
      <w:rFonts w:ascii="Times New Roman" w:eastAsia="Times New Roman" w:hAnsi="Times New Roman" w:cs="Times New Roman"/>
      <w:color w:val="000000"/>
      <w:sz w:val="12"/>
      <w:szCs w:val="12"/>
      <w:lang w:eastAsia="fr-FR"/>
    </w:rPr>
  </w:style>
</w:styles>
</file>

<file path=word/webSettings.xml><?xml version="1.0" encoding="utf-8"?>
<w:webSettings xmlns:r="http://schemas.openxmlformats.org/officeDocument/2006/relationships" xmlns:w="http://schemas.openxmlformats.org/wordprocessingml/2006/main">
  <w:divs>
    <w:div w:id="820774200">
      <w:bodyDiv w:val="1"/>
      <w:marLeft w:val="0"/>
      <w:marRight w:val="0"/>
      <w:marTop w:val="0"/>
      <w:marBottom w:val="0"/>
      <w:divBdr>
        <w:top w:val="none" w:sz="0" w:space="0" w:color="auto"/>
        <w:left w:val="none" w:sz="0" w:space="0" w:color="auto"/>
        <w:bottom w:val="none" w:sz="0" w:space="0" w:color="auto"/>
        <w:right w:val="none" w:sz="0" w:space="0" w:color="auto"/>
      </w:divBdr>
      <w:divsChild>
        <w:div w:id="662666553">
          <w:marLeft w:val="0"/>
          <w:marRight w:val="0"/>
          <w:marTop w:val="0"/>
          <w:marBottom w:val="0"/>
          <w:divBdr>
            <w:top w:val="none" w:sz="0" w:space="0" w:color="auto"/>
            <w:left w:val="none" w:sz="0" w:space="0" w:color="auto"/>
            <w:bottom w:val="none" w:sz="0" w:space="0" w:color="auto"/>
            <w:right w:val="none" w:sz="0" w:space="0" w:color="auto"/>
          </w:divBdr>
          <w:divsChild>
            <w:div w:id="604650288">
              <w:marLeft w:val="0"/>
              <w:marRight w:val="0"/>
              <w:marTop w:val="0"/>
              <w:marBottom w:val="0"/>
              <w:divBdr>
                <w:top w:val="none" w:sz="0" w:space="0" w:color="auto"/>
                <w:left w:val="none" w:sz="0" w:space="0" w:color="auto"/>
                <w:bottom w:val="none" w:sz="0" w:space="0" w:color="auto"/>
                <w:right w:val="none" w:sz="0" w:space="0" w:color="auto"/>
              </w:divBdr>
              <w:divsChild>
                <w:div w:id="400637023">
                  <w:marLeft w:val="0"/>
                  <w:marRight w:val="0"/>
                  <w:marTop w:val="0"/>
                  <w:marBottom w:val="0"/>
                  <w:divBdr>
                    <w:top w:val="none" w:sz="0" w:space="0" w:color="auto"/>
                    <w:left w:val="none" w:sz="0" w:space="0" w:color="auto"/>
                    <w:bottom w:val="none" w:sz="0" w:space="0" w:color="auto"/>
                    <w:right w:val="none" w:sz="0" w:space="0" w:color="auto"/>
                  </w:divBdr>
                  <w:divsChild>
                    <w:div w:id="886379525">
                      <w:marLeft w:val="0"/>
                      <w:marRight w:val="96"/>
                      <w:marTop w:val="0"/>
                      <w:marBottom w:val="0"/>
                      <w:divBdr>
                        <w:top w:val="none" w:sz="0" w:space="0" w:color="auto"/>
                        <w:left w:val="none" w:sz="0" w:space="0" w:color="auto"/>
                        <w:bottom w:val="none" w:sz="0" w:space="0" w:color="auto"/>
                        <w:right w:val="none" w:sz="0" w:space="0" w:color="auto"/>
                      </w:divBdr>
                      <w:divsChild>
                        <w:div w:id="2018725321">
                          <w:marLeft w:val="0"/>
                          <w:marRight w:val="0"/>
                          <w:marTop w:val="0"/>
                          <w:marBottom w:val="96"/>
                          <w:divBdr>
                            <w:top w:val="single" w:sz="4" w:space="0" w:color="CCCCCC"/>
                            <w:left w:val="single" w:sz="4" w:space="0" w:color="CCCCCC"/>
                            <w:bottom w:val="single" w:sz="4" w:space="0" w:color="CCCCCC"/>
                            <w:right w:val="single" w:sz="4" w:space="0" w:color="CCCCCC"/>
                          </w:divBdr>
                          <w:divsChild>
                            <w:div w:id="957491198">
                              <w:marLeft w:val="48"/>
                              <w:marRight w:val="48"/>
                              <w:marTop w:val="0"/>
                              <w:marBottom w:val="0"/>
                              <w:divBdr>
                                <w:top w:val="none" w:sz="0" w:space="0" w:color="auto"/>
                                <w:left w:val="none" w:sz="0" w:space="0" w:color="auto"/>
                                <w:bottom w:val="none" w:sz="0" w:space="0" w:color="auto"/>
                                <w:right w:val="none" w:sz="0" w:space="0" w:color="auto"/>
                              </w:divBdr>
                              <w:divsChild>
                                <w:div w:id="53628388">
                                  <w:marLeft w:val="0"/>
                                  <w:marRight w:val="0"/>
                                  <w:marTop w:val="48"/>
                                  <w:marBottom w:val="48"/>
                                  <w:divBdr>
                                    <w:top w:val="none" w:sz="0" w:space="0" w:color="auto"/>
                                    <w:left w:val="none" w:sz="0" w:space="0" w:color="auto"/>
                                    <w:bottom w:val="none" w:sz="0" w:space="0" w:color="auto"/>
                                    <w:right w:val="none" w:sz="0" w:space="0" w:color="auto"/>
                                  </w:divBdr>
                                </w:div>
                                <w:div w:id="1397318849">
                                  <w:marLeft w:val="0"/>
                                  <w:marRight w:val="0"/>
                                  <w:marTop w:val="48"/>
                                  <w:marBottom w:val="48"/>
                                  <w:divBdr>
                                    <w:top w:val="none" w:sz="0" w:space="0" w:color="auto"/>
                                    <w:left w:val="none" w:sz="0" w:space="0" w:color="auto"/>
                                    <w:bottom w:val="none" w:sz="0" w:space="0" w:color="auto"/>
                                    <w:right w:val="none" w:sz="0" w:space="0" w:color="auto"/>
                                  </w:divBdr>
                                </w:div>
                                <w:div w:id="1832137052">
                                  <w:marLeft w:val="0"/>
                                  <w:marRight w:val="0"/>
                                  <w:marTop w:val="48"/>
                                  <w:marBottom w:val="48"/>
                                  <w:divBdr>
                                    <w:top w:val="none" w:sz="0" w:space="0" w:color="auto"/>
                                    <w:left w:val="none" w:sz="0" w:space="0" w:color="auto"/>
                                    <w:bottom w:val="none" w:sz="0" w:space="0" w:color="auto"/>
                                    <w:right w:val="none" w:sz="0" w:space="0" w:color="auto"/>
                                  </w:divBdr>
                                </w:div>
                              </w:divsChild>
                            </w:div>
                            <w:div w:id="691494366">
                              <w:marLeft w:val="48"/>
                              <w:marRight w:val="48"/>
                              <w:marTop w:val="0"/>
                              <w:marBottom w:val="0"/>
                              <w:divBdr>
                                <w:top w:val="none" w:sz="0" w:space="0" w:color="auto"/>
                                <w:left w:val="none" w:sz="0" w:space="0" w:color="auto"/>
                                <w:bottom w:val="none" w:sz="0" w:space="0" w:color="auto"/>
                                <w:right w:val="none" w:sz="0" w:space="0" w:color="auto"/>
                              </w:divBdr>
                              <w:divsChild>
                                <w:div w:id="289633629">
                                  <w:marLeft w:val="0"/>
                                  <w:marRight w:val="0"/>
                                  <w:marTop w:val="259"/>
                                  <w:marBottom w:val="0"/>
                                  <w:divBdr>
                                    <w:top w:val="single" w:sz="4" w:space="2" w:color="009966"/>
                                    <w:left w:val="single" w:sz="4" w:space="2" w:color="009966"/>
                                    <w:bottom w:val="single" w:sz="4" w:space="2" w:color="009966"/>
                                    <w:right w:val="single" w:sz="4" w:space="2" w:color="009966"/>
                                  </w:divBdr>
                                </w:div>
                              </w:divsChild>
                            </w:div>
                            <w:div w:id="985280685">
                              <w:marLeft w:val="0"/>
                              <w:marRight w:val="0"/>
                              <w:marTop w:val="0"/>
                              <w:marBottom w:val="0"/>
                              <w:divBdr>
                                <w:top w:val="none" w:sz="0" w:space="0" w:color="auto"/>
                                <w:left w:val="none" w:sz="0" w:space="0" w:color="auto"/>
                                <w:bottom w:val="none" w:sz="0" w:space="0" w:color="auto"/>
                                <w:right w:val="none" w:sz="0" w:space="0" w:color="auto"/>
                              </w:divBdr>
                            </w:div>
                            <w:div w:id="2106338269">
                              <w:marLeft w:val="0"/>
                              <w:marRight w:val="0"/>
                              <w:marTop w:val="0"/>
                              <w:marBottom w:val="96"/>
                              <w:divBdr>
                                <w:top w:val="none" w:sz="0" w:space="0" w:color="auto"/>
                                <w:left w:val="none" w:sz="0" w:space="0" w:color="auto"/>
                                <w:bottom w:val="none" w:sz="0" w:space="0" w:color="auto"/>
                                <w:right w:val="none" w:sz="0" w:space="0" w:color="auto"/>
                              </w:divBdr>
                            </w:div>
                            <w:div w:id="1145202698">
                              <w:marLeft w:val="48"/>
                              <w:marRight w:val="48"/>
                              <w:marTop w:val="0"/>
                              <w:marBottom w:val="96"/>
                              <w:divBdr>
                                <w:top w:val="none" w:sz="0" w:space="0" w:color="auto"/>
                                <w:left w:val="none" w:sz="0" w:space="0" w:color="auto"/>
                                <w:bottom w:val="none" w:sz="0" w:space="0" w:color="auto"/>
                                <w:right w:val="none" w:sz="0" w:space="0" w:color="auto"/>
                              </w:divBdr>
                              <w:divsChild>
                                <w:div w:id="1595357410">
                                  <w:marLeft w:val="0"/>
                                  <w:marRight w:val="0"/>
                                  <w:marTop w:val="48"/>
                                  <w:marBottom w:val="48"/>
                                  <w:divBdr>
                                    <w:top w:val="none" w:sz="0" w:space="0" w:color="auto"/>
                                    <w:left w:val="none" w:sz="0" w:space="0" w:color="auto"/>
                                    <w:bottom w:val="none" w:sz="0" w:space="0" w:color="auto"/>
                                    <w:right w:val="none" w:sz="0" w:space="0" w:color="auto"/>
                                  </w:divBdr>
                                </w:div>
                                <w:div w:id="1069233215">
                                  <w:marLeft w:val="0"/>
                                  <w:marRight w:val="0"/>
                                  <w:marTop w:val="48"/>
                                  <w:marBottom w:val="48"/>
                                  <w:divBdr>
                                    <w:top w:val="none" w:sz="0" w:space="0" w:color="auto"/>
                                    <w:left w:val="none" w:sz="0" w:space="0" w:color="auto"/>
                                    <w:bottom w:val="none" w:sz="0" w:space="0" w:color="auto"/>
                                    <w:right w:val="none" w:sz="0" w:space="0" w:color="auto"/>
                                  </w:divBdr>
                                </w:div>
                                <w:div w:id="1962028235">
                                  <w:marLeft w:val="0"/>
                                  <w:marRight w:val="0"/>
                                  <w:marTop w:val="48"/>
                                  <w:marBottom w:val="48"/>
                                  <w:divBdr>
                                    <w:top w:val="none" w:sz="0" w:space="0" w:color="auto"/>
                                    <w:left w:val="none" w:sz="0" w:space="0" w:color="auto"/>
                                    <w:bottom w:val="none" w:sz="0" w:space="0" w:color="auto"/>
                                    <w:right w:val="none" w:sz="0" w:space="0" w:color="auto"/>
                                  </w:divBdr>
                                </w:div>
                                <w:div w:id="1875774363">
                                  <w:marLeft w:val="0"/>
                                  <w:marRight w:val="0"/>
                                  <w:marTop w:val="48"/>
                                  <w:marBottom w:val="48"/>
                                  <w:divBdr>
                                    <w:top w:val="none" w:sz="0" w:space="0" w:color="auto"/>
                                    <w:left w:val="none" w:sz="0" w:space="0" w:color="auto"/>
                                    <w:bottom w:val="none" w:sz="0" w:space="0" w:color="auto"/>
                                    <w:right w:val="none" w:sz="0" w:space="0" w:color="auto"/>
                                  </w:divBdr>
                                </w:div>
                              </w:divsChild>
                            </w:div>
                            <w:div w:id="1836073137">
                              <w:marLeft w:val="0"/>
                              <w:marRight w:val="0"/>
                              <w:marTop w:val="0"/>
                              <w:marBottom w:val="96"/>
                              <w:divBdr>
                                <w:top w:val="none" w:sz="0" w:space="0" w:color="auto"/>
                                <w:left w:val="none" w:sz="0" w:space="0" w:color="auto"/>
                                <w:bottom w:val="none" w:sz="0" w:space="0" w:color="auto"/>
                                <w:right w:val="none" w:sz="0" w:space="0" w:color="auto"/>
                              </w:divBdr>
                            </w:div>
                            <w:div w:id="2096125733">
                              <w:marLeft w:val="48"/>
                              <w:marRight w:val="48"/>
                              <w:marTop w:val="0"/>
                              <w:marBottom w:val="0"/>
                              <w:divBdr>
                                <w:top w:val="none" w:sz="0" w:space="0" w:color="auto"/>
                                <w:left w:val="none" w:sz="0" w:space="0" w:color="auto"/>
                                <w:bottom w:val="none" w:sz="0" w:space="0" w:color="auto"/>
                                <w:right w:val="none" w:sz="0" w:space="0" w:color="auto"/>
                              </w:divBdr>
                              <w:divsChild>
                                <w:div w:id="1723669398">
                                  <w:marLeft w:val="0"/>
                                  <w:marRight w:val="0"/>
                                  <w:marTop w:val="0"/>
                                  <w:marBottom w:val="0"/>
                                  <w:divBdr>
                                    <w:top w:val="none" w:sz="0" w:space="0" w:color="auto"/>
                                    <w:left w:val="none" w:sz="0" w:space="0" w:color="auto"/>
                                    <w:bottom w:val="none" w:sz="0" w:space="0" w:color="auto"/>
                                    <w:right w:val="none" w:sz="0" w:space="0" w:color="auto"/>
                                  </w:divBdr>
                                </w:div>
                                <w:div w:id="1706903413">
                                  <w:marLeft w:val="0"/>
                                  <w:marRight w:val="0"/>
                                  <w:marTop w:val="0"/>
                                  <w:marBottom w:val="48"/>
                                  <w:divBdr>
                                    <w:top w:val="none" w:sz="0" w:space="0" w:color="auto"/>
                                    <w:left w:val="none" w:sz="0" w:space="0" w:color="auto"/>
                                    <w:bottom w:val="none" w:sz="0" w:space="0" w:color="auto"/>
                                    <w:right w:val="none" w:sz="0" w:space="0" w:color="auto"/>
                                  </w:divBdr>
                                </w:div>
                              </w:divsChild>
                            </w:div>
                            <w:div w:id="1380544454">
                              <w:marLeft w:val="0"/>
                              <w:marRight w:val="0"/>
                              <w:marTop w:val="0"/>
                              <w:marBottom w:val="96"/>
                              <w:divBdr>
                                <w:top w:val="none" w:sz="0" w:space="0" w:color="auto"/>
                                <w:left w:val="none" w:sz="0" w:space="0" w:color="auto"/>
                                <w:bottom w:val="none" w:sz="0" w:space="0" w:color="auto"/>
                                <w:right w:val="none" w:sz="0" w:space="0" w:color="auto"/>
                              </w:divBdr>
                            </w:div>
                            <w:div w:id="705761044">
                              <w:marLeft w:val="48"/>
                              <w:marRight w:val="48"/>
                              <w:marTop w:val="0"/>
                              <w:marBottom w:val="0"/>
                              <w:divBdr>
                                <w:top w:val="none" w:sz="0" w:space="0" w:color="auto"/>
                                <w:left w:val="none" w:sz="0" w:space="0" w:color="auto"/>
                                <w:bottom w:val="none" w:sz="0" w:space="0" w:color="auto"/>
                                <w:right w:val="none" w:sz="0" w:space="0" w:color="auto"/>
                              </w:divBdr>
                              <w:divsChild>
                                <w:div w:id="680470585">
                                  <w:marLeft w:val="192"/>
                                  <w:marRight w:val="0"/>
                                  <w:marTop w:val="96"/>
                                  <w:marBottom w:val="96"/>
                                  <w:divBdr>
                                    <w:top w:val="none" w:sz="0" w:space="0" w:color="auto"/>
                                    <w:left w:val="none" w:sz="0" w:space="0" w:color="auto"/>
                                    <w:bottom w:val="none" w:sz="0" w:space="0" w:color="auto"/>
                                    <w:right w:val="none" w:sz="0" w:space="0" w:color="auto"/>
                                  </w:divBdr>
                                </w:div>
                              </w:divsChild>
                            </w:div>
                            <w:div w:id="2126456481">
                              <w:marLeft w:val="48"/>
                              <w:marRight w:val="48"/>
                              <w:marTop w:val="0"/>
                              <w:marBottom w:val="0"/>
                              <w:divBdr>
                                <w:top w:val="none" w:sz="0" w:space="0" w:color="auto"/>
                                <w:left w:val="none" w:sz="0" w:space="0" w:color="auto"/>
                                <w:bottom w:val="none" w:sz="0" w:space="0" w:color="auto"/>
                                <w:right w:val="none" w:sz="0" w:space="0" w:color="auto"/>
                              </w:divBdr>
                              <w:divsChild>
                                <w:div w:id="387925008">
                                  <w:marLeft w:val="192"/>
                                  <w:marRight w:val="0"/>
                                  <w:marTop w:val="96"/>
                                  <w:marBottom w:val="96"/>
                                  <w:divBdr>
                                    <w:top w:val="none" w:sz="0" w:space="0" w:color="auto"/>
                                    <w:left w:val="none" w:sz="0" w:space="0" w:color="auto"/>
                                    <w:bottom w:val="none" w:sz="0" w:space="0" w:color="auto"/>
                                    <w:right w:val="none" w:sz="0" w:space="0" w:color="auto"/>
                                  </w:divBdr>
                                  <w:divsChild>
                                    <w:div w:id="127170885">
                                      <w:marLeft w:val="0"/>
                                      <w:marRight w:val="0"/>
                                      <w:marTop w:val="0"/>
                                      <w:marBottom w:val="0"/>
                                      <w:divBdr>
                                        <w:top w:val="none" w:sz="0" w:space="0" w:color="auto"/>
                                        <w:left w:val="none" w:sz="0" w:space="0" w:color="auto"/>
                                        <w:bottom w:val="none" w:sz="0" w:space="0" w:color="auto"/>
                                        <w:right w:val="none" w:sz="0" w:space="0" w:color="auto"/>
                                      </w:divBdr>
                                    </w:div>
                                    <w:div w:id="1755665574">
                                      <w:marLeft w:val="0"/>
                                      <w:marRight w:val="0"/>
                                      <w:marTop w:val="0"/>
                                      <w:marBottom w:val="0"/>
                                      <w:divBdr>
                                        <w:top w:val="none" w:sz="0" w:space="0" w:color="auto"/>
                                        <w:left w:val="none" w:sz="0" w:space="0" w:color="auto"/>
                                        <w:bottom w:val="none" w:sz="0" w:space="0" w:color="auto"/>
                                        <w:right w:val="none" w:sz="0" w:space="0" w:color="auto"/>
                                      </w:divBdr>
                                    </w:div>
                                  </w:divsChild>
                                </w:div>
                                <w:div w:id="1441414814">
                                  <w:marLeft w:val="192"/>
                                  <w:marRight w:val="0"/>
                                  <w:marTop w:val="96"/>
                                  <w:marBottom w:val="96"/>
                                  <w:divBdr>
                                    <w:top w:val="none" w:sz="0" w:space="0" w:color="auto"/>
                                    <w:left w:val="none" w:sz="0" w:space="0" w:color="auto"/>
                                    <w:bottom w:val="none" w:sz="0" w:space="0" w:color="auto"/>
                                    <w:right w:val="none" w:sz="0" w:space="0" w:color="auto"/>
                                  </w:divBdr>
                                  <w:divsChild>
                                    <w:div w:id="854005617">
                                      <w:marLeft w:val="0"/>
                                      <w:marRight w:val="0"/>
                                      <w:marTop w:val="0"/>
                                      <w:marBottom w:val="0"/>
                                      <w:divBdr>
                                        <w:top w:val="none" w:sz="0" w:space="0" w:color="auto"/>
                                        <w:left w:val="none" w:sz="0" w:space="0" w:color="auto"/>
                                        <w:bottom w:val="none" w:sz="0" w:space="0" w:color="auto"/>
                                        <w:right w:val="none" w:sz="0" w:space="0" w:color="auto"/>
                                      </w:divBdr>
                                    </w:div>
                                    <w:div w:id="1423795596">
                                      <w:marLeft w:val="0"/>
                                      <w:marRight w:val="0"/>
                                      <w:marTop w:val="0"/>
                                      <w:marBottom w:val="0"/>
                                      <w:divBdr>
                                        <w:top w:val="none" w:sz="0" w:space="0" w:color="auto"/>
                                        <w:left w:val="none" w:sz="0" w:space="0" w:color="auto"/>
                                        <w:bottom w:val="none" w:sz="0" w:space="0" w:color="auto"/>
                                        <w:right w:val="none" w:sz="0" w:space="0" w:color="auto"/>
                                      </w:divBdr>
                                    </w:div>
                                  </w:divsChild>
                                </w:div>
                                <w:div w:id="486940473">
                                  <w:marLeft w:val="192"/>
                                  <w:marRight w:val="0"/>
                                  <w:marTop w:val="96"/>
                                  <w:marBottom w:val="96"/>
                                  <w:divBdr>
                                    <w:top w:val="none" w:sz="0" w:space="0" w:color="auto"/>
                                    <w:left w:val="none" w:sz="0" w:space="0" w:color="auto"/>
                                    <w:bottom w:val="none" w:sz="0" w:space="0" w:color="auto"/>
                                    <w:right w:val="none" w:sz="0" w:space="0" w:color="auto"/>
                                  </w:divBdr>
                                  <w:divsChild>
                                    <w:div w:id="1451392119">
                                      <w:marLeft w:val="0"/>
                                      <w:marRight w:val="0"/>
                                      <w:marTop w:val="0"/>
                                      <w:marBottom w:val="0"/>
                                      <w:divBdr>
                                        <w:top w:val="none" w:sz="0" w:space="0" w:color="auto"/>
                                        <w:left w:val="none" w:sz="0" w:space="0" w:color="auto"/>
                                        <w:bottom w:val="none" w:sz="0" w:space="0" w:color="auto"/>
                                        <w:right w:val="none" w:sz="0" w:space="0" w:color="auto"/>
                                      </w:divBdr>
                                    </w:div>
                                    <w:div w:id="67268099">
                                      <w:marLeft w:val="0"/>
                                      <w:marRight w:val="0"/>
                                      <w:marTop w:val="0"/>
                                      <w:marBottom w:val="0"/>
                                      <w:divBdr>
                                        <w:top w:val="none" w:sz="0" w:space="0" w:color="auto"/>
                                        <w:left w:val="none" w:sz="0" w:space="0" w:color="auto"/>
                                        <w:bottom w:val="none" w:sz="0" w:space="0" w:color="auto"/>
                                        <w:right w:val="none" w:sz="0" w:space="0" w:color="auto"/>
                                      </w:divBdr>
                                    </w:div>
                                  </w:divsChild>
                                </w:div>
                                <w:div w:id="2020155793">
                                  <w:marLeft w:val="192"/>
                                  <w:marRight w:val="0"/>
                                  <w:marTop w:val="96"/>
                                  <w:marBottom w:val="96"/>
                                  <w:divBdr>
                                    <w:top w:val="none" w:sz="0" w:space="0" w:color="auto"/>
                                    <w:left w:val="none" w:sz="0" w:space="0" w:color="auto"/>
                                    <w:bottom w:val="none" w:sz="0" w:space="0" w:color="auto"/>
                                    <w:right w:val="none" w:sz="0" w:space="0" w:color="auto"/>
                                  </w:divBdr>
                                  <w:divsChild>
                                    <w:div w:id="1566913000">
                                      <w:marLeft w:val="0"/>
                                      <w:marRight w:val="0"/>
                                      <w:marTop w:val="0"/>
                                      <w:marBottom w:val="0"/>
                                      <w:divBdr>
                                        <w:top w:val="none" w:sz="0" w:space="0" w:color="auto"/>
                                        <w:left w:val="none" w:sz="0" w:space="0" w:color="auto"/>
                                        <w:bottom w:val="none" w:sz="0" w:space="0" w:color="auto"/>
                                        <w:right w:val="none" w:sz="0" w:space="0" w:color="auto"/>
                                      </w:divBdr>
                                    </w:div>
                                    <w:div w:id="561141716">
                                      <w:marLeft w:val="0"/>
                                      <w:marRight w:val="0"/>
                                      <w:marTop w:val="0"/>
                                      <w:marBottom w:val="0"/>
                                      <w:divBdr>
                                        <w:top w:val="none" w:sz="0" w:space="0" w:color="auto"/>
                                        <w:left w:val="none" w:sz="0" w:space="0" w:color="auto"/>
                                        <w:bottom w:val="none" w:sz="0" w:space="0" w:color="auto"/>
                                        <w:right w:val="none" w:sz="0" w:space="0" w:color="auto"/>
                                      </w:divBdr>
                                    </w:div>
                                  </w:divsChild>
                                </w:div>
                                <w:div w:id="131096742">
                                  <w:marLeft w:val="192"/>
                                  <w:marRight w:val="0"/>
                                  <w:marTop w:val="96"/>
                                  <w:marBottom w:val="96"/>
                                  <w:divBdr>
                                    <w:top w:val="none" w:sz="0" w:space="0" w:color="auto"/>
                                    <w:left w:val="none" w:sz="0" w:space="0" w:color="auto"/>
                                    <w:bottom w:val="none" w:sz="0" w:space="0" w:color="auto"/>
                                    <w:right w:val="none" w:sz="0" w:space="0" w:color="auto"/>
                                  </w:divBdr>
                                  <w:divsChild>
                                    <w:div w:id="1161625743">
                                      <w:marLeft w:val="0"/>
                                      <w:marRight w:val="0"/>
                                      <w:marTop w:val="0"/>
                                      <w:marBottom w:val="0"/>
                                      <w:divBdr>
                                        <w:top w:val="none" w:sz="0" w:space="0" w:color="auto"/>
                                        <w:left w:val="none" w:sz="0" w:space="0" w:color="auto"/>
                                        <w:bottom w:val="none" w:sz="0" w:space="0" w:color="auto"/>
                                        <w:right w:val="none" w:sz="0" w:space="0" w:color="auto"/>
                                      </w:divBdr>
                                    </w:div>
                                    <w:div w:id="2008481979">
                                      <w:marLeft w:val="0"/>
                                      <w:marRight w:val="0"/>
                                      <w:marTop w:val="0"/>
                                      <w:marBottom w:val="0"/>
                                      <w:divBdr>
                                        <w:top w:val="none" w:sz="0" w:space="0" w:color="auto"/>
                                        <w:left w:val="none" w:sz="0" w:space="0" w:color="auto"/>
                                        <w:bottom w:val="none" w:sz="0" w:space="0" w:color="auto"/>
                                        <w:right w:val="none" w:sz="0" w:space="0" w:color="auto"/>
                                      </w:divBdr>
                                    </w:div>
                                  </w:divsChild>
                                </w:div>
                                <w:div w:id="1421751483">
                                  <w:marLeft w:val="192"/>
                                  <w:marRight w:val="0"/>
                                  <w:marTop w:val="96"/>
                                  <w:marBottom w:val="96"/>
                                  <w:divBdr>
                                    <w:top w:val="none" w:sz="0" w:space="0" w:color="auto"/>
                                    <w:left w:val="none" w:sz="0" w:space="0" w:color="auto"/>
                                    <w:bottom w:val="none" w:sz="0" w:space="0" w:color="auto"/>
                                    <w:right w:val="none" w:sz="0" w:space="0" w:color="auto"/>
                                  </w:divBdr>
                                  <w:divsChild>
                                    <w:div w:id="2015449208">
                                      <w:marLeft w:val="0"/>
                                      <w:marRight w:val="0"/>
                                      <w:marTop w:val="0"/>
                                      <w:marBottom w:val="0"/>
                                      <w:divBdr>
                                        <w:top w:val="none" w:sz="0" w:space="0" w:color="auto"/>
                                        <w:left w:val="none" w:sz="0" w:space="0" w:color="auto"/>
                                        <w:bottom w:val="none" w:sz="0" w:space="0" w:color="auto"/>
                                        <w:right w:val="none" w:sz="0" w:space="0" w:color="auto"/>
                                      </w:divBdr>
                                    </w:div>
                                    <w:div w:id="995845209">
                                      <w:marLeft w:val="0"/>
                                      <w:marRight w:val="0"/>
                                      <w:marTop w:val="0"/>
                                      <w:marBottom w:val="0"/>
                                      <w:divBdr>
                                        <w:top w:val="none" w:sz="0" w:space="0" w:color="auto"/>
                                        <w:left w:val="none" w:sz="0" w:space="0" w:color="auto"/>
                                        <w:bottom w:val="none" w:sz="0" w:space="0" w:color="auto"/>
                                        <w:right w:val="none" w:sz="0" w:space="0" w:color="auto"/>
                                      </w:divBdr>
                                    </w:div>
                                  </w:divsChild>
                                </w:div>
                                <w:div w:id="74478833">
                                  <w:marLeft w:val="192"/>
                                  <w:marRight w:val="0"/>
                                  <w:marTop w:val="96"/>
                                  <w:marBottom w:val="96"/>
                                  <w:divBdr>
                                    <w:top w:val="none" w:sz="0" w:space="0" w:color="auto"/>
                                    <w:left w:val="none" w:sz="0" w:space="0" w:color="auto"/>
                                    <w:bottom w:val="none" w:sz="0" w:space="0" w:color="auto"/>
                                    <w:right w:val="none" w:sz="0" w:space="0" w:color="auto"/>
                                  </w:divBdr>
                                  <w:divsChild>
                                    <w:div w:id="57870071">
                                      <w:marLeft w:val="0"/>
                                      <w:marRight w:val="0"/>
                                      <w:marTop w:val="0"/>
                                      <w:marBottom w:val="0"/>
                                      <w:divBdr>
                                        <w:top w:val="none" w:sz="0" w:space="0" w:color="auto"/>
                                        <w:left w:val="none" w:sz="0" w:space="0" w:color="auto"/>
                                        <w:bottom w:val="none" w:sz="0" w:space="0" w:color="auto"/>
                                        <w:right w:val="none" w:sz="0" w:space="0" w:color="auto"/>
                                      </w:divBdr>
                                    </w:div>
                                    <w:div w:id="1158227010">
                                      <w:marLeft w:val="0"/>
                                      <w:marRight w:val="0"/>
                                      <w:marTop w:val="0"/>
                                      <w:marBottom w:val="0"/>
                                      <w:divBdr>
                                        <w:top w:val="none" w:sz="0" w:space="0" w:color="auto"/>
                                        <w:left w:val="none" w:sz="0" w:space="0" w:color="auto"/>
                                        <w:bottom w:val="none" w:sz="0" w:space="0" w:color="auto"/>
                                        <w:right w:val="none" w:sz="0" w:space="0" w:color="auto"/>
                                      </w:divBdr>
                                    </w:div>
                                  </w:divsChild>
                                </w:div>
                                <w:div w:id="431895419">
                                  <w:marLeft w:val="192"/>
                                  <w:marRight w:val="0"/>
                                  <w:marTop w:val="96"/>
                                  <w:marBottom w:val="96"/>
                                  <w:divBdr>
                                    <w:top w:val="none" w:sz="0" w:space="0" w:color="auto"/>
                                    <w:left w:val="none" w:sz="0" w:space="0" w:color="auto"/>
                                    <w:bottom w:val="none" w:sz="0" w:space="0" w:color="auto"/>
                                    <w:right w:val="none" w:sz="0" w:space="0" w:color="auto"/>
                                  </w:divBdr>
                                  <w:divsChild>
                                    <w:div w:id="1805466482">
                                      <w:marLeft w:val="0"/>
                                      <w:marRight w:val="0"/>
                                      <w:marTop w:val="0"/>
                                      <w:marBottom w:val="0"/>
                                      <w:divBdr>
                                        <w:top w:val="none" w:sz="0" w:space="0" w:color="auto"/>
                                        <w:left w:val="none" w:sz="0" w:space="0" w:color="auto"/>
                                        <w:bottom w:val="none" w:sz="0" w:space="0" w:color="auto"/>
                                        <w:right w:val="none" w:sz="0" w:space="0" w:color="auto"/>
                                      </w:divBdr>
                                    </w:div>
                                    <w:div w:id="680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755">
                              <w:marLeft w:val="0"/>
                              <w:marRight w:val="0"/>
                              <w:marTop w:val="0"/>
                              <w:marBottom w:val="96"/>
                              <w:divBdr>
                                <w:top w:val="none" w:sz="0" w:space="0" w:color="auto"/>
                                <w:left w:val="none" w:sz="0" w:space="0" w:color="auto"/>
                                <w:bottom w:val="none" w:sz="0" w:space="0" w:color="auto"/>
                                <w:right w:val="none" w:sz="0" w:space="0" w:color="auto"/>
                              </w:divBdr>
                            </w:div>
                            <w:div w:id="511141815">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335562">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2">
          <w:marLeft w:val="48"/>
          <w:marRight w:val="0"/>
          <w:marTop w:val="0"/>
          <w:marBottom w:val="0"/>
          <w:divBdr>
            <w:top w:val="none" w:sz="0" w:space="0" w:color="auto"/>
            <w:left w:val="none" w:sz="0" w:space="0" w:color="auto"/>
            <w:bottom w:val="none" w:sz="0" w:space="0" w:color="auto"/>
            <w:right w:val="none" w:sz="0" w:space="0" w:color="auto"/>
          </w:divBdr>
        </w:div>
        <w:div w:id="1236862936">
          <w:marLeft w:val="0"/>
          <w:marRight w:val="0"/>
          <w:marTop w:val="0"/>
          <w:marBottom w:val="0"/>
          <w:divBdr>
            <w:top w:val="none" w:sz="0" w:space="0" w:color="auto"/>
            <w:left w:val="none" w:sz="0" w:space="0" w:color="auto"/>
            <w:bottom w:val="none" w:sz="0" w:space="0" w:color="auto"/>
            <w:right w:val="none" w:sz="0" w:space="0" w:color="auto"/>
          </w:divBdr>
        </w:div>
        <w:div w:id="1820682923">
          <w:marLeft w:val="29"/>
          <w:marRight w:val="0"/>
          <w:marTop w:val="0"/>
          <w:marBottom w:val="0"/>
          <w:divBdr>
            <w:top w:val="none" w:sz="0" w:space="0" w:color="auto"/>
            <w:left w:val="none" w:sz="0" w:space="0" w:color="auto"/>
            <w:bottom w:val="none" w:sz="0" w:space="0" w:color="auto"/>
            <w:right w:val="none" w:sz="0" w:space="0" w:color="auto"/>
          </w:divBdr>
        </w:div>
        <w:div w:id="1396201950">
          <w:marLeft w:val="0"/>
          <w:marRight w:val="0"/>
          <w:marTop w:val="0"/>
          <w:marBottom w:val="0"/>
          <w:divBdr>
            <w:top w:val="none" w:sz="0" w:space="0" w:color="auto"/>
            <w:left w:val="none" w:sz="0" w:space="0" w:color="auto"/>
            <w:bottom w:val="none" w:sz="0" w:space="0" w:color="auto"/>
            <w:right w:val="none" w:sz="0" w:space="0" w:color="auto"/>
          </w:divBdr>
        </w:div>
        <w:div w:id="1950234136">
          <w:marLeft w:val="0"/>
          <w:marRight w:val="0"/>
          <w:marTop w:val="0"/>
          <w:marBottom w:val="0"/>
          <w:divBdr>
            <w:top w:val="none" w:sz="0" w:space="0" w:color="auto"/>
            <w:left w:val="none" w:sz="0" w:space="0" w:color="auto"/>
            <w:bottom w:val="none" w:sz="0" w:space="0" w:color="auto"/>
            <w:right w:val="none" w:sz="0" w:space="0" w:color="auto"/>
          </w:divBdr>
          <w:divsChild>
            <w:div w:id="1224869144">
              <w:marLeft w:val="0"/>
              <w:marRight w:val="0"/>
              <w:marTop w:val="0"/>
              <w:marBottom w:val="0"/>
              <w:divBdr>
                <w:top w:val="none" w:sz="0" w:space="0" w:color="auto"/>
                <w:left w:val="none" w:sz="0" w:space="0" w:color="auto"/>
                <w:bottom w:val="none" w:sz="0" w:space="0" w:color="auto"/>
                <w:right w:val="none" w:sz="0" w:space="0" w:color="auto"/>
              </w:divBdr>
            </w:div>
          </w:divsChild>
        </w:div>
        <w:div w:id="1079715944">
          <w:marLeft w:val="0"/>
          <w:marRight w:val="0"/>
          <w:marTop w:val="0"/>
          <w:marBottom w:val="0"/>
          <w:divBdr>
            <w:top w:val="none" w:sz="0" w:space="0" w:color="auto"/>
            <w:left w:val="none" w:sz="0" w:space="0" w:color="auto"/>
            <w:bottom w:val="none" w:sz="0" w:space="0" w:color="auto"/>
            <w:right w:val="none" w:sz="0" w:space="0" w:color="auto"/>
          </w:divBdr>
        </w:div>
        <w:div w:id="1080250495">
          <w:marLeft w:val="0"/>
          <w:marRight w:val="0"/>
          <w:marTop w:val="0"/>
          <w:marBottom w:val="0"/>
          <w:divBdr>
            <w:top w:val="none" w:sz="0" w:space="0" w:color="auto"/>
            <w:left w:val="none" w:sz="0" w:space="0" w:color="auto"/>
            <w:bottom w:val="none" w:sz="0" w:space="0" w:color="auto"/>
            <w:right w:val="none" w:sz="0" w:space="0" w:color="auto"/>
          </w:divBdr>
        </w:div>
        <w:div w:id="776170302">
          <w:marLeft w:val="0"/>
          <w:marRight w:val="0"/>
          <w:marTop w:val="0"/>
          <w:marBottom w:val="0"/>
          <w:divBdr>
            <w:top w:val="none" w:sz="0" w:space="0" w:color="auto"/>
            <w:left w:val="none" w:sz="0" w:space="0" w:color="auto"/>
            <w:bottom w:val="none" w:sz="0" w:space="0" w:color="auto"/>
            <w:right w:val="none" w:sz="0" w:space="0" w:color="auto"/>
          </w:divBdr>
        </w:div>
        <w:div w:id="1073118276">
          <w:marLeft w:val="0"/>
          <w:marRight w:val="0"/>
          <w:marTop w:val="0"/>
          <w:marBottom w:val="0"/>
          <w:divBdr>
            <w:top w:val="none" w:sz="0" w:space="0" w:color="auto"/>
            <w:left w:val="none" w:sz="0" w:space="0" w:color="auto"/>
            <w:bottom w:val="none" w:sz="0" w:space="0" w:color="auto"/>
            <w:right w:val="none" w:sz="0" w:space="0" w:color="auto"/>
          </w:divBdr>
        </w:div>
        <w:div w:id="1977905548">
          <w:marLeft w:val="0"/>
          <w:marRight w:val="0"/>
          <w:marTop w:val="0"/>
          <w:marBottom w:val="0"/>
          <w:divBdr>
            <w:top w:val="none" w:sz="0" w:space="0" w:color="auto"/>
            <w:left w:val="none" w:sz="0" w:space="0" w:color="auto"/>
            <w:bottom w:val="none" w:sz="0" w:space="0" w:color="auto"/>
            <w:right w:val="none" w:sz="0" w:space="0" w:color="auto"/>
          </w:divBdr>
        </w:div>
        <w:div w:id="594870916">
          <w:marLeft w:val="0"/>
          <w:marRight w:val="0"/>
          <w:marTop w:val="0"/>
          <w:marBottom w:val="0"/>
          <w:divBdr>
            <w:top w:val="none" w:sz="0" w:space="0" w:color="auto"/>
            <w:left w:val="none" w:sz="0" w:space="0" w:color="auto"/>
            <w:bottom w:val="none" w:sz="0" w:space="0" w:color="auto"/>
            <w:right w:val="none" w:sz="0" w:space="0" w:color="auto"/>
          </w:divBdr>
        </w:div>
        <w:div w:id="2103721438">
          <w:marLeft w:val="0"/>
          <w:marRight w:val="0"/>
          <w:marTop w:val="0"/>
          <w:marBottom w:val="0"/>
          <w:divBdr>
            <w:top w:val="none" w:sz="0" w:space="0" w:color="auto"/>
            <w:left w:val="none" w:sz="0" w:space="0" w:color="auto"/>
            <w:bottom w:val="none" w:sz="0" w:space="0" w:color="auto"/>
            <w:right w:val="none" w:sz="0" w:space="0" w:color="auto"/>
          </w:divBdr>
        </w:div>
        <w:div w:id="436557735">
          <w:marLeft w:val="0"/>
          <w:marRight w:val="0"/>
          <w:marTop w:val="0"/>
          <w:marBottom w:val="0"/>
          <w:divBdr>
            <w:top w:val="none" w:sz="0" w:space="0" w:color="auto"/>
            <w:left w:val="none" w:sz="0" w:space="0" w:color="auto"/>
            <w:bottom w:val="none" w:sz="0" w:space="0" w:color="auto"/>
            <w:right w:val="none" w:sz="0" w:space="0" w:color="auto"/>
          </w:divBdr>
        </w:div>
        <w:div w:id="1381828187">
          <w:marLeft w:val="0"/>
          <w:marRight w:val="0"/>
          <w:marTop w:val="0"/>
          <w:marBottom w:val="0"/>
          <w:divBdr>
            <w:top w:val="none" w:sz="0" w:space="0" w:color="auto"/>
            <w:left w:val="none" w:sz="0" w:space="0" w:color="auto"/>
            <w:bottom w:val="none" w:sz="0" w:space="0" w:color="auto"/>
            <w:right w:val="none" w:sz="0" w:space="0" w:color="auto"/>
          </w:divBdr>
        </w:div>
        <w:div w:id="174610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ete.com/bilan/open/390579464201004301.htm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3.png"/><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hyperlink" Target="http://www.societe.com/bilan/open/390579464201004301.html" TargetMode="Externa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javascript:void(0)" TargetMode="External"/><Relationship Id="rId29" Type="http://schemas.openxmlformats.org/officeDocument/2006/relationships/image" Target="media/image14.png"/><Relationship Id="rId41" Type="http://schemas.openxmlformats.org/officeDocument/2006/relationships/image" Target="media/image18.png"/><Relationship Id="rId1" Type="http://schemas.openxmlformats.org/officeDocument/2006/relationships/styles" Target="styles.xml"/><Relationship Id="rId6" Type="http://schemas.openxmlformats.org/officeDocument/2006/relationships/hyperlink" Target="http://www.annuaire.com/grossiste-equipement-bureautique/open-390579464/" TargetMode="External"/><Relationship Id="rId11" Type="http://schemas.openxmlformats.org/officeDocument/2006/relationships/hyperlink" Target="http://www.societe.com/bilan/open/390579464201004301.html" TargetMode="External"/><Relationship Id="rId24" Type="http://schemas.openxmlformats.org/officeDocument/2006/relationships/hyperlink" Target="javascript:void(0)" TargetMode="External"/><Relationship Id="rId32" Type="http://schemas.openxmlformats.org/officeDocument/2006/relationships/image" Target="media/image15.png"/><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hyperlink" Target="http://www.societe.com/bilan/open/390579464201004301.html" TargetMode="Externa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http://www.societe.com/bilan/open/390579464201004301.html" TargetMode="External"/><Relationship Id="rId19" Type="http://schemas.openxmlformats.org/officeDocument/2006/relationships/image" Target="media/image10.png"/><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image" Target="media/image16.png"/><Relationship Id="rId43"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1391</Words>
  <Characters>7653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2011-07-07T15:57:00Z</dcterms:created>
  <dcterms:modified xsi:type="dcterms:W3CDTF">2011-07-07T22:51:00Z</dcterms:modified>
</cp:coreProperties>
</file>