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DCE" w:rsidRPr="00FD5DCE" w:rsidRDefault="00FD5DCE" w:rsidP="00FD5DCE">
      <w:pPr>
        <w:spacing w:after="0" w:line="240" w:lineRule="auto"/>
        <w:rPr>
          <w:rFonts w:ascii="Arial" w:eastAsia="Times New Roman" w:hAnsi="Arial" w:cs="Arial"/>
          <w:b/>
          <w:bCs/>
          <w:color w:val="4C5C6E"/>
          <w:sz w:val="21"/>
          <w:szCs w:val="21"/>
          <w:u w:val="single"/>
          <w:lang w:eastAsia="fr-FR"/>
        </w:rPr>
      </w:pPr>
      <w:r w:rsidRPr="00FD5DCE">
        <w:rPr>
          <w:rFonts w:ascii="Arial" w:eastAsia="Times New Roman" w:hAnsi="Arial" w:cs="Arial"/>
          <w:b/>
          <w:bCs/>
          <w:color w:val="4C5C6E"/>
          <w:sz w:val="21"/>
          <w:szCs w:val="21"/>
          <w:u w:val="single"/>
          <w:lang w:eastAsia="fr-FR"/>
        </w:rPr>
        <w:t>Exonération liée à la durée du contrat</w:t>
      </w:r>
    </w:p>
    <w:p w:rsidR="00FD5DCE" w:rsidRPr="00FD5DCE" w:rsidRDefault="00FD5DCE" w:rsidP="00FD5DCE">
      <w:pPr>
        <w:spacing w:before="100" w:beforeAutospacing="1" w:after="100" w:afterAutospacing="1" w:line="240" w:lineRule="auto"/>
        <w:rPr>
          <w:rFonts w:ascii="Arial" w:eastAsia="Times New Roman" w:hAnsi="Arial" w:cs="Arial"/>
          <w:color w:val="333333"/>
          <w:sz w:val="18"/>
          <w:szCs w:val="18"/>
          <w:lang w:eastAsia="fr-FR"/>
        </w:rPr>
      </w:pPr>
      <w:r w:rsidRPr="00FD5DCE">
        <w:rPr>
          <w:rFonts w:ascii="Arial" w:eastAsia="Times New Roman" w:hAnsi="Arial" w:cs="Arial"/>
          <w:color w:val="333333"/>
          <w:sz w:val="18"/>
          <w:szCs w:val="18"/>
          <w:lang w:eastAsia="fr-FR"/>
        </w:rPr>
        <w:t>Auparavant, les produits acquis (ou constatés) au titre de tout contrat d’une durée au moins égale à 8 ans (6 ans pour ceux souscrits entre le 01.01.83 et le 31.12.89) à la date du rachat étaient totalement exonérés d’IR, quelle que soit la date des versements auxquels ils se rattachaient.</w:t>
      </w:r>
    </w:p>
    <w:p w:rsidR="00FD5DCE" w:rsidRPr="00FD5DCE" w:rsidRDefault="00FD5DCE" w:rsidP="00FD5DCE">
      <w:pPr>
        <w:spacing w:before="100" w:beforeAutospacing="1" w:after="100" w:afterAutospacing="1" w:line="240" w:lineRule="auto"/>
        <w:rPr>
          <w:rFonts w:ascii="Arial" w:eastAsia="Times New Roman" w:hAnsi="Arial" w:cs="Arial"/>
          <w:color w:val="333333"/>
          <w:sz w:val="18"/>
          <w:szCs w:val="18"/>
          <w:lang w:eastAsia="fr-FR"/>
        </w:rPr>
      </w:pPr>
      <w:r w:rsidRPr="00FD5DCE">
        <w:rPr>
          <w:rFonts w:ascii="Arial" w:eastAsia="Times New Roman" w:hAnsi="Arial" w:cs="Arial"/>
          <w:color w:val="333333"/>
          <w:sz w:val="18"/>
          <w:szCs w:val="18"/>
          <w:lang w:eastAsia="fr-FR"/>
        </w:rPr>
        <w:t>Cette exonération reste acquise pour les produits acquis ou constatés jusqu’au 31.12.97.</w:t>
      </w:r>
    </w:p>
    <w:p w:rsidR="00FD5DCE" w:rsidRPr="00FD5DCE" w:rsidRDefault="00FD5DCE" w:rsidP="00FD5DCE">
      <w:pPr>
        <w:numPr>
          <w:ilvl w:val="0"/>
          <w:numId w:val="1"/>
        </w:numPr>
        <w:spacing w:before="100" w:beforeAutospacing="1" w:after="100" w:afterAutospacing="1" w:line="240" w:lineRule="auto"/>
        <w:ind w:left="270"/>
        <w:rPr>
          <w:rFonts w:ascii="Arial" w:eastAsia="Times New Roman" w:hAnsi="Arial" w:cs="Arial"/>
          <w:color w:val="333333"/>
          <w:sz w:val="18"/>
          <w:szCs w:val="18"/>
          <w:lang w:eastAsia="fr-FR"/>
        </w:rPr>
      </w:pPr>
      <w:r w:rsidRPr="00FD5DCE">
        <w:rPr>
          <w:rFonts w:ascii="Arial" w:eastAsia="Times New Roman" w:hAnsi="Arial" w:cs="Arial"/>
          <w:color w:val="333333"/>
          <w:sz w:val="18"/>
          <w:szCs w:val="18"/>
          <w:lang w:eastAsia="fr-FR"/>
        </w:rPr>
        <w:t>En revanche, s’agissant des produits acquis ou constatés à compter du 01.01.98, le bénéfice de cette exonération est limité aux produits qui se rattachent :</w:t>
      </w:r>
    </w:p>
    <w:p w:rsidR="00FD5DCE" w:rsidRPr="00FD5DCE" w:rsidRDefault="00FD5DCE" w:rsidP="00FD5DCE">
      <w:pPr>
        <w:numPr>
          <w:ilvl w:val="0"/>
          <w:numId w:val="1"/>
        </w:numPr>
        <w:spacing w:before="100" w:beforeAutospacing="1" w:after="100" w:afterAutospacing="1" w:line="240" w:lineRule="auto"/>
        <w:ind w:left="870"/>
        <w:rPr>
          <w:rFonts w:ascii="Arial" w:eastAsia="Times New Roman" w:hAnsi="Arial" w:cs="Arial"/>
          <w:color w:val="333333"/>
          <w:sz w:val="18"/>
          <w:szCs w:val="18"/>
          <w:lang w:eastAsia="fr-FR"/>
        </w:rPr>
      </w:pPr>
      <w:r w:rsidRPr="00FD5DCE">
        <w:rPr>
          <w:rFonts w:ascii="Arial" w:eastAsia="Times New Roman" w:hAnsi="Arial" w:cs="Arial"/>
          <w:color w:val="333333"/>
          <w:sz w:val="18"/>
          <w:szCs w:val="18"/>
          <w:lang w:eastAsia="fr-FR"/>
        </w:rPr>
        <w:t>aux primes versées antérieurement au 26.09.97,</w:t>
      </w:r>
    </w:p>
    <w:p w:rsidR="00FD5DCE" w:rsidRPr="00FD5DCE" w:rsidRDefault="00FD5DCE" w:rsidP="00FD5DCE">
      <w:pPr>
        <w:numPr>
          <w:ilvl w:val="0"/>
          <w:numId w:val="1"/>
        </w:numPr>
        <w:spacing w:before="100" w:beforeAutospacing="1" w:after="100" w:afterAutospacing="1" w:line="240" w:lineRule="auto"/>
        <w:ind w:left="870"/>
        <w:rPr>
          <w:rFonts w:ascii="Arial" w:eastAsia="Times New Roman" w:hAnsi="Arial" w:cs="Arial"/>
          <w:color w:val="333333"/>
          <w:sz w:val="18"/>
          <w:szCs w:val="18"/>
          <w:lang w:eastAsia="fr-FR"/>
        </w:rPr>
      </w:pPr>
      <w:r w:rsidRPr="00FD5DCE">
        <w:rPr>
          <w:rFonts w:ascii="Arial" w:eastAsia="Times New Roman" w:hAnsi="Arial" w:cs="Arial"/>
          <w:color w:val="333333"/>
          <w:sz w:val="18"/>
          <w:szCs w:val="18"/>
          <w:lang w:eastAsia="fr-FR"/>
        </w:rPr>
        <w:t>aux primes versées sur les contrats à primes périodiques n’excédant pas celles prévues initialement,</w:t>
      </w:r>
    </w:p>
    <w:p w:rsidR="00FD5DCE" w:rsidRPr="00FD5DCE" w:rsidRDefault="00FD5DCE" w:rsidP="00FD5DCE">
      <w:pPr>
        <w:numPr>
          <w:ilvl w:val="0"/>
          <w:numId w:val="1"/>
        </w:numPr>
        <w:spacing w:before="100" w:beforeAutospacing="1" w:after="100" w:afterAutospacing="1" w:line="240" w:lineRule="auto"/>
        <w:ind w:left="870"/>
        <w:rPr>
          <w:rFonts w:ascii="Arial" w:eastAsia="Times New Roman" w:hAnsi="Arial" w:cs="Arial"/>
          <w:color w:val="333333"/>
          <w:sz w:val="18"/>
          <w:szCs w:val="18"/>
          <w:lang w:eastAsia="fr-FR"/>
        </w:rPr>
      </w:pPr>
      <w:r w:rsidRPr="00FD5DCE">
        <w:rPr>
          <w:rFonts w:ascii="Arial" w:eastAsia="Times New Roman" w:hAnsi="Arial" w:cs="Arial"/>
          <w:color w:val="333333"/>
          <w:sz w:val="18"/>
          <w:szCs w:val="18"/>
          <w:lang w:eastAsia="fr-FR"/>
        </w:rPr>
        <w:t>aux versements programmés effectués entre le 26.09.97 et le 31.12.97 (engagement antérieur au 26.09.97),</w:t>
      </w:r>
    </w:p>
    <w:p w:rsidR="00C32BBC" w:rsidRDefault="00FD5DCE" w:rsidP="00FD5DCE">
      <w:pPr>
        <w:numPr>
          <w:ilvl w:val="0"/>
          <w:numId w:val="1"/>
        </w:numPr>
        <w:spacing w:before="100" w:beforeAutospacing="1" w:after="100" w:afterAutospacing="1" w:line="240" w:lineRule="auto"/>
        <w:ind w:left="870"/>
        <w:rPr>
          <w:rFonts w:ascii="Arial" w:eastAsia="Times New Roman" w:hAnsi="Arial" w:cs="Arial"/>
          <w:color w:val="333333"/>
          <w:sz w:val="18"/>
          <w:szCs w:val="18"/>
          <w:lang w:eastAsia="fr-FR"/>
        </w:rPr>
      </w:pPr>
      <w:r w:rsidRPr="00FD5DCE">
        <w:rPr>
          <w:rFonts w:ascii="Arial" w:eastAsia="Times New Roman" w:hAnsi="Arial" w:cs="Arial"/>
          <w:color w:val="333333"/>
          <w:sz w:val="18"/>
          <w:szCs w:val="18"/>
          <w:lang w:eastAsia="fr-FR"/>
        </w:rPr>
        <w:t>et à tous les autres versements effectués du 26.09.97 au 31.12.97, si le total (y compris la part de prime correspondant aux frais de chargement prélevés par l’assureur) n’a pas excédé 200 000 F par souscripteur.</w:t>
      </w:r>
    </w:p>
    <w:p w:rsidR="00671BC9" w:rsidRPr="00671BC9" w:rsidRDefault="00671BC9" w:rsidP="00671BC9">
      <w:pPr>
        <w:shd w:val="clear" w:color="auto" w:fill="4C5C6E"/>
        <w:spacing w:after="75" w:line="240" w:lineRule="auto"/>
        <w:jc w:val="center"/>
        <w:rPr>
          <w:rFonts w:ascii="Arial" w:eastAsia="Times New Roman" w:hAnsi="Arial" w:cs="Arial"/>
          <w:b/>
          <w:bCs/>
          <w:color w:val="FFFFFF"/>
          <w:sz w:val="27"/>
          <w:szCs w:val="27"/>
          <w:lang w:eastAsia="fr-FR"/>
        </w:rPr>
      </w:pPr>
      <w:r w:rsidRPr="00671BC9">
        <w:rPr>
          <w:rFonts w:ascii="Arial" w:eastAsia="Times New Roman" w:hAnsi="Arial" w:cs="Arial"/>
          <w:b/>
          <w:bCs/>
          <w:color w:val="FFFFFF"/>
          <w:sz w:val="27"/>
          <w:szCs w:val="27"/>
          <w:lang w:eastAsia="fr-FR"/>
        </w:rPr>
        <w:t>Prélèvements sociaux</w:t>
      </w:r>
    </w:p>
    <w:p w:rsidR="00671BC9" w:rsidRPr="00671BC9" w:rsidRDefault="00671BC9" w:rsidP="00671BC9">
      <w:pPr>
        <w:spacing w:before="100" w:beforeAutospacing="1" w:after="100" w:afterAutospacing="1" w:line="240" w:lineRule="auto"/>
        <w:rPr>
          <w:rFonts w:ascii="Arial" w:eastAsia="Times New Roman" w:hAnsi="Arial" w:cs="Arial"/>
          <w:color w:val="000000"/>
          <w:sz w:val="18"/>
          <w:szCs w:val="18"/>
          <w:lang w:eastAsia="fr-FR"/>
        </w:rPr>
      </w:pPr>
      <w:r w:rsidRPr="00671BC9">
        <w:rPr>
          <w:rFonts w:ascii="Arial" w:eastAsia="Times New Roman" w:hAnsi="Arial" w:cs="Arial"/>
          <w:color w:val="000000"/>
          <w:sz w:val="18"/>
          <w:szCs w:val="18"/>
          <w:lang w:eastAsia="fr-FR"/>
        </w:rPr>
        <w:t>De façon générale, qu’ils soient exonérés ou non d’impôt sur le revenu, les produits des contrats d’assurance-vie et des bons de capitalisation sont soumis aux prélèvements sociaux : CSG, CRDS, prélèvement social de 2 %, taxe additionnelle de 0,3 % et contribution de 1,1 %.</w:t>
      </w:r>
    </w:p>
    <w:p w:rsidR="00671BC9" w:rsidRPr="00671BC9" w:rsidRDefault="00671BC9" w:rsidP="00671BC9">
      <w:pPr>
        <w:spacing w:after="0" w:line="240" w:lineRule="auto"/>
        <w:rPr>
          <w:rFonts w:ascii="Arial" w:eastAsia="Times New Roman" w:hAnsi="Arial" w:cs="Arial"/>
          <w:b/>
          <w:bCs/>
          <w:color w:val="4C5C6E"/>
          <w:sz w:val="21"/>
          <w:szCs w:val="21"/>
          <w:u w:val="single"/>
          <w:lang w:eastAsia="fr-FR"/>
        </w:rPr>
      </w:pPr>
      <w:r w:rsidRPr="00671BC9">
        <w:rPr>
          <w:rFonts w:ascii="Arial" w:eastAsia="Times New Roman" w:hAnsi="Arial" w:cs="Arial"/>
          <w:b/>
          <w:bCs/>
          <w:color w:val="4C5C6E"/>
          <w:sz w:val="21"/>
          <w:szCs w:val="21"/>
          <w:u w:val="single"/>
          <w:lang w:eastAsia="fr-FR"/>
        </w:rPr>
        <w:t>1. Cinq prélèvements sociaux</w:t>
      </w:r>
    </w:p>
    <w:p w:rsidR="00671BC9" w:rsidRPr="00671BC9" w:rsidRDefault="00671BC9" w:rsidP="00671BC9">
      <w:pPr>
        <w:numPr>
          <w:ilvl w:val="0"/>
          <w:numId w:val="2"/>
        </w:numPr>
        <w:spacing w:before="100" w:beforeAutospacing="1" w:after="100" w:afterAutospacing="1" w:line="240" w:lineRule="auto"/>
        <w:ind w:left="270"/>
        <w:rPr>
          <w:rFonts w:ascii="Arial" w:eastAsia="Times New Roman" w:hAnsi="Arial" w:cs="Arial"/>
          <w:color w:val="333333"/>
          <w:sz w:val="18"/>
          <w:szCs w:val="18"/>
          <w:lang w:eastAsia="fr-FR"/>
        </w:rPr>
      </w:pPr>
      <w:r w:rsidRPr="00671BC9">
        <w:rPr>
          <w:rFonts w:ascii="Arial" w:eastAsia="Times New Roman" w:hAnsi="Arial" w:cs="Arial"/>
          <w:color w:val="333333"/>
          <w:sz w:val="18"/>
          <w:szCs w:val="18"/>
          <w:lang w:eastAsia="fr-FR"/>
        </w:rPr>
        <w:t>Les prélèvements sociaux sont ainsi au nombre de cinq :</w:t>
      </w:r>
    </w:p>
    <w:p w:rsidR="00671BC9" w:rsidRPr="00671BC9" w:rsidRDefault="00671BC9" w:rsidP="00671BC9">
      <w:pPr>
        <w:numPr>
          <w:ilvl w:val="0"/>
          <w:numId w:val="2"/>
        </w:numPr>
        <w:spacing w:before="100" w:beforeAutospacing="1" w:after="100" w:afterAutospacing="1" w:line="240" w:lineRule="auto"/>
        <w:ind w:left="870"/>
        <w:rPr>
          <w:rFonts w:ascii="Arial" w:eastAsia="Times New Roman" w:hAnsi="Arial" w:cs="Arial"/>
          <w:color w:val="333333"/>
          <w:sz w:val="18"/>
          <w:szCs w:val="18"/>
          <w:lang w:eastAsia="fr-FR"/>
        </w:rPr>
      </w:pPr>
      <w:r w:rsidRPr="00671BC9">
        <w:rPr>
          <w:rFonts w:ascii="Arial" w:eastAsia="Times New Roman" w:hAnsi="Arial" w:cs="Arial"/>
          <w:color w:val="333333"/>
          <w:sz w:val="18"/>
          <w:szCs w:val="18"/>
          <w:lang w:eastAsia="fr-FR"/>
        </w:rPr>
        <w:t>CRDS calculée au taux de 0.5 %, pour la part acquise depuis le 01.02.96,</w:t>
      </w:r>
    </w:p>
    <w:p w:rsidR="00671BC9" w:rsidRPr="00671BC9" w:rsidRDefault="00671BC9" w:rsidP="00671BC9">
      <w:pPr>
        <w:numPr>
          <w:ilvl w:val="0"/>
          <w:numId w:val="2"/>
        </w:numPr>
        <w:spacing w:before="100" w:beforeAutospacing="1" w:after="100" w:afterAutospacing="1" w:line="240" w:lineRule="auto"/>
        <w:ind w:left="870"/>
        <w:rPr>
          <w:rFonts w:ascii="Arial" w:eastAsia="Times New Roman" w:hAnsi="Arial" w:cs="Arial"/>
          <w:color w:val="333333"/>
          <w:sz w:val="18"/>
          <w:szCs w:val="18"/>
          <w:lang w:eastAsia="fr-FR"/>
        </w:rPr>
      </w:pPr>
      <w:r w:rsidRPr="00671BC9">
        <w:rPr>
          <w:rFonts w:ascii="Arial" w:eastAsia="Times New Roman" w:hAnsi="Arial" w:cs="Arial"/>
          <w:color w:val="333333"/>
          <w:sz w:val="18"/>
          <w:szCs w:val="18"/>
          <w:lang w:eastAsia="fr-FR"/>
        </w:rPr>
        <w:t>CSG calculée au taux de 3,4 % pour la part acquise en 1997 ; 7,5 % pour la part acquise entre le 01.01.98 et le 31.12.2004 ; 8,2 % pour celle acquise depuis le 01.01.2005,</w:t>
      </w:r>
    </w:p>
    <w:p w:rsidR="00671BC9" w:rsidRPr="00671BC9" w:rsidRDefault="00671BC9" w:rsidP="00671BC9">
      <w:pPr>
        <w:numPr>
          <w:ilvl w:val="0"/>
          <w:numId w:val="2"/>
        </w:numPr>
        <w:spacing w:before="100" w:beforeAutospacing="1" w:after="100" w:afterAutospacing="1" w:line="240" w:lineRule="auto"/>
        <w:ind w:left="870"/>
        <w:rPr>
          <w:rFonts w:ascii="Arial" w:eastAsia="Times New Roman" w:hAnsi="Arial" w:cs="Arial"/>
          <w:color w:val="333333"/>
          <w:sz w:val="18"/>
          <w:szCs w:val="18"/>
          <w:lang w:eastAsia="fr-FR"/>
        </w:rPr>
      </w:pPr>
      <w:r w:rsidRPr="00671BC9">
        <w:rPr>
          <w:rFonts w:ascii="Arial" w:eastAsia="Times New Roman" w:hAnsi="Arial" w:cs="Arial"/>
          <w:color w:val="333333"/>
          <w:sz w:val="18"/>
          <w:szCs w:val="18"/>
          <w:lang w:eastAsia="fr-FR"/>
        </w:rPr>
        <w:t>prélèvement social de 2 % pour la part acquise depuis le 01.01.98,</w:t>
      </w:r>
    </w:p>
    <w:p w:rsidR="00671BC9" w:rsidRPr="00671BC9" w:rsidRDefault="00671BC9" w:rsidP="00671BC9">
      <w:pPr>
        <w:numPr>
          <w:ilvl w:val="0"/>
          <w:numId w:val="2"/>
        </w:numPr>
        <w:spacing w:before="100" w:beforeAutospacing="1" w:after="100" w:afterAutospacing="1" w:line="240" w:lineRule="auto"/>
        <w:ind w:left="870"/>
        <w:rPr>
          <w:rFonts w:ascii="Arial" w:eastAsia="Times New Roman" w:hAnsi="Arial" w:cs="Arial"/>
          <w:color w:val="333333"/>
          <w:sz w:val="18"/>
          <w:szCs w:val="18"/>
          <w:lang w:eastAsia="fr-FR"/>
        </w:rPr>
      </w:pPr>
      <w:r w:rsidRPr="00671BC9">
        <w:rPr>
          <w:rFonts w:ascii="Arial" w:eastAsia="Times New Roman" w:hAnsi="Arial" w:cs="Arial"/>
          <w:color w:val="333333"/>
          <w:sz w:val="18"/>
          <w:szCs w:val="18"/>
          <w:lang w:eastAsia="fr-FR"/>
        </w:rPr>
        <w:t>contribution additionnelle de 0.3 % pour la part acquise depuis le 01.07.2004,</w:t>
      </w:r>
    </w:p>
    <w:p w:rsidR="00671BC9" w:rsidRPr="00671BC9" w:rsidRDefault="00671BC9" w:rsidP="00671BC9">
      <w:pPr>
        <w:numPr>
          <w:ilvl w:val="0"/>
          <w:numId w:val="2"/>
        </w:numPr>
        <w:spacing w:before="100" w:beforeAutospacing="1" w:after="100" w:afterAutospacing="1" w:line="240" w:lineRule="auto"/>
        <w:ind w:left="870"/>
        <w:rPr>
          <w:rFonts w:ascii="Arial" w:eastAsia="Times New Roman" w:hAnsi="Arial" w:cs="Arial"/>
          <w:color w:val="333333"/>
          <w:sz w:val="18"/>
          <w:szCs w:val="18"/>
          <w:lang w:eastAsia="fr-FR"/>
        </w:rPr>
      </w:pPr>
      <w:r w:rsidRPr="00671BC9">
        <w:rPr>
          <w:rFonts w:ascii="Arial" w:eastAsia="Times New Roman" w:hAnsi="Arial" w:cs="Arial"/>
          <w:color w:val="333333"/>
          <w:sz w:val="18"/>
          <w:szCs w:val="18"/>
          <w:lang w:eastAsia="fr-FR"/>
        </w:rPr>
        <w:t>et la contribution additionnelle de 1,1 % sur la part acquise depuis le 01.01.2009,</w:t>
      </w:r>
    </w:p>
    <w:p w:rsidR="00671BC9" w:rsidRPr="00671BC9" w:rsidRDefault="00671BC9" w:rsidP="00671BC9">
      <w:pPr>
        <w:numPr>
          <w:ilvl w:val="0"/>
          <w:numId w:val="2"/>
        </w:numPr>
        <w:spacing w:before="100" w:beforeAutospacing="1" w:after="100" w:afterAutospacing="1" w:line="240" w:lineRule="auto"/>
        <w:ind w:left="870"/>
        <w:rPr>
          <w:rFonts w:ascii="Arial" w:eastAsia="Times New Roman" w:hAnsi="Arial" w:cs="Arial"/>
          <w:color w:val="333333"/>
          <w:sz w:val="18"/>
          <w:szCs w:val="18"/>
          <w:lang w:eastAsia="fr-FR"/>
        </w:rPr>
      </w:pPr>
      <w:r w:rsidRPr="00671BC9">
        <w:rPr>
          <w:rFonts w:ascii="Arial" w:eastAsia="Times New Roman" w:hAnsi="Arial" w:cs="Arial"/>
          <w:color w:val="333333"/>
          <w:sz w:val="18"/>
          <w:szCs w:val="18"/>
          <w:lang w:eastAsia="fr-FR"/>
        </w:rPr>
        <w:t>soit un taux global de 12,1 %.</w:t>
      </w:r>
    </w:p>
    <w:p w:rsidR="00671BC9" w:rsidRPr="00671BC9" w:rsidRDefault="00671BC9" w:rsidP="00671BC9">
      <w:pPr>
        <w:spacing w:after="0" w:line="240" w:lineRule="auto"/>
        <w:rPr>
          <w:rFonts w:ascii="Arial" w:eastAsia="Times New Roman" w:hAnsi="Arial" w:cs="Arial"/>
          <w:color w:val="333333"/>
          <w:sz w:val="18"/>
          <w:szCs w:val="18"/>
          <w:lang w:eastAsia="fr-FR"/>
        </w:rPr>
      </w:pPr>
      <w:r w:rsidRPr="00671BC9">
        <w:rPr>
          <w:rFonts w:ascii="Arial" w:eastAsia="Times New Roman" w:hAnsi="Arial" w:cs="Arial"/>
          <w:color w:val="333333"/>
          <w:sz w:val="18"/>
          <w:szCs w:val="18"/>
          <w:lang w:eastAsia="fr-FR"/>
        </w:rPr>
        <w:t xml:space="preserve">Remarque </w:t>
      </w:r>
    </w:p>
    <w:p w:rsidR="00671BC9" w:rsidRPr="00671BC9" w:rsidRDefault="00671BC9" w:rsidP="00671BC9">
      <w:pPr>
        <w:spacing w:before="100" w:beforeAutospacing="1" w:after="100" w:afterAutospacing="1" w:line="240" w:lineRule="auto"/>
        <w:rPr>
          <w:rFonts w:ascii="Arial" w:eastAsia="Times New Roman" w:hAnsi="Arial" w:cs="Arial"/>
          <w:color w:val="333333"/>
          <w:sz w:val="18"/>
          <w:szCs w:val="18"/>
          <w:lang w:eastAsia="fr-FR"/>
        </w:rPr>
      </w:pPr>
      <w:r w:rsidRPr="00671BC9">
        <w:rPr>
          <w:rFonts w:ascii="Arial" w:eastAsia="Times New Roman" w:hAnsi="Arial" w:cs="Arial"/>
          <w:color w:val="333333"/>
          <w:sz w:val="18"/>
          <w:szCs w:val="18"/>
          <w:lang w:eastAsia="fr-FR"/>
        </w:rPr>
        <w:t>S’agissant des produits soumis à L’IR par application du barème progressif, la taxe additionnelle s’est appliquée pour la première fois au taux de 0,15 % au titre de l’imposition des revenus de 2003.</w:t>
      </w:r>
    </w:p>
    <w:tbl>
      <w:tblPr>
        <w:tblW w:w="5000" w:type="pct"/>
        <w:tblCellSpacing w:w="15" w:type="dxa"/>
        <w:tblCellMar>
          <w:top w:w="15" w:type="dxa"/>
          <w:left w:w="15" w:type="dxa"/>
          <w:bottom w:w="15" w:type="dxa"/>
          <w:right w:w="15" w:type="dxa"/>
        </w:tblCellMar>
        <w:tblLook w:val="04A0"/>
      </w:tblPr>
      <w:tblGrid>
        <w:gridCol w:w="9162"/>
      </w:tblGrid>
      <w:tr w:rsidR="00671BC9" w:rsidRPr="00671BC9" w:rsidTr="00671BC9">
        <w:trPr>
          <w:tblCellSpacing w:w="15" w:type="dxa"/>
        </w:trPr>
        <w:tc>
          <w:tcPr>
            <w:tcW w:w="0" w:type="auto"/>
            <w:vAlign w:val="center"/>
            <w:hideMark/>
          </w:tcPr>
          <w:p w:rsidR="00671BC9" w:rsidRPr="00671BC9" w:rsidRDefault="00671BC9" w:rsidP="00671BC9">
            <w:pPr>
              <w:spacing w:after="0" w:line="240" w:lineRule="auto"/>
              <w:rPr>
                <w:rFonts w:ascii="Times New Roman" w:eastAsia="Times New Roman" w:hAnsi="Times New Roman" w:cs="Times New Roman"/>
                <w:sz w:val="24"/>
                <w:szCs w:val="24"/>
                <w:lang w:eastAsia="fr-FR"/>
              </w:rPr>
            </w:pPr>
          </w:p>
        </w:tc>
      </w:tr>
    </w:tbl>
    <w:p w:rsidR="00671BC9" w:rsidRPr="00671BC9" w:rsidRDefault="00671BC9" w:rsidP="00671BC9">
      <w:pPr>
        <w:spacing w:after="0" w:line="240" w:lineRule="auto"/>
        <w:rPr>
          <w:rFonts w:ascii="Arial" w:eastAsia="Times New Roman" w:hAnsi="Arial" w:cs="Arial"/>
          <w:b/>
          <w:bCs/>
          <w:color w:val="4C5C6E"/>
          <w:sz w:val="21"/>
          <w:szCs w:val="21"/>
          <w:u w:val="single"/>
          <w:lang w:eastAsia="fr-FR"/>
        </w:rPr>
      </w:pPr>
      <w:r w:rsidRPr="00671BC9">
        <w:rPr>
          <w:rFonts w:ascii="Arial" w:eastAsia="Times New Roman" w:hAnsi="Arial" w:cs="Arial"/>
          <w:b/>
          <w:bCs/>
          <w:color w:val="4C5C6E"/>
          <w:sz w:val="21"/>
          <w:szCs w:val="21"/>
          <w:u w:val="single"/>
          <w:lang w:eastAsia="fr-FR"/>
        </w:rPr>
        <w:t>2. Principe d’imposition</w:t>
      </w:r>
    </w:p>
    <w:p w:rsidR="00671BC9" w:rsidRPr="00671BC9" w:rsidRDefault="00671BC9" w:rsidP="00671BC9">
      <w:pPr>
        <w:numPr>
          <w:ilvl w:val="0"/>
          <w:numId w:val="3"/>
        </w:numPr>
        <w:spacing w:before="100" w:beforeAutospacing="1" w:after="100" w:afterAutospacing="1" w:line="240" w:lineRule="auto"/>
        <w:ind w:left="270"/>
        <w:rPr>
          <w:rFonts w:ascii="Arial" w:eastAsia="Times New Roman" w:hAnsi="Arial" w:cs="Arial"/>
          <w:color w:val="333333"/>
          <w:sz w:val="18"/>
          <w:szCs w:val="18"/>
          <w:lang w:eastAsia="fr-FR"/>
        </w:rPr>
      </w:pPr>
      <w:r w:rsidRPr="00671BC9">
        <w:rPr>
          <w:rFonts w:ascii="Arial" w:eastAsia="Times New Roman" w:hAnsi="Arial" w:cs="Arial"/>
          <w:color w:val="333333"/>
          <w:sz w:val="18"/>
          <w:szCs w:val="18"/>
          <w:lang w:eastAsia="fr-FR"/>
        </w:rPr>
        <w:t>Les produits des contrats d’assurance-vie et de capitalisation (contrats d’assurance-vie comportant une valeur de rachat ou la garantie du paiement d’un capital à leur terme) sont soumis aux prélèvements sociaux quelle que soit la date de conclusion du contrat. Peu importe qu’ils soient :</w:t>
      </w:r>
    </w:p>
    <w:p w:rsidR="00671BC9" w:rsidRPr="00671BC9" w:rsidRDefault="00671BC9" w:rsidP="00671BC9">
      <w:pPr>
        <w:numPr>
          <w:ilvl w:val="0"/>
          <w:numId w:val="3"/>
        </w:numPr>
        <w:spacing w:before="100" w:beforeAutospacing="1" w:after="100" w:afterAutospacing="1" w:line="240" w:lineRule="auto"/>
        <w:ind w:left="870"/>
        <w:rPr>
          <w:rFonts w:ascii="Arial" w:eastAsia="Times New Roman" w:hAnsi="Arial" w:cs="Arial"/>
          <w:color w:val="333333"/>
          <w:sz w:val="18"/>
          <w:szCs w:val="18"/>
          <w:lang w:eastAsia="fr-FR"/>
        </w:rPr>
      </w:pPr>
      <w:r w:rsidRPr="00671BC9">
        <w:rPr>
          <w:rFonts w:ascii="Arial" w:eastAsia="Times New Roman" w:hAnsi="Arial" w:cs="Arial"/>
          <w:color w:val="333333"/>
          <w:sz w:val="18"/>
          <w:szCs w:val="18"/>
          <w:lang w:eastAsia="fr-FR"/>
        </w:rPr>
        <w:t>imposables à l’impôt sur le revenu par application du barème progressif,</w:t>
      </w:r>
    </w:p>
    <w:p w:rsidR="00671BC9" w:rsidRPr="00671BC9" w:rsidRDefault="00671BC9" w:rsidP="00671BC9">
      <w:pPr>
        <w:numPr>
          <w:ilvl w:val="0"/>
          <w:numId w:val="3"/>
        </w:numPr>
        <w:spacing w:before="100" w:beforeAutospacing="1" w:after="100" w:afterAutospacing="1" w:line="240" w:lineRule="auto"/>
        <w:ind w:left="870"/>
        <w:rPr>
          <w:rFonts w:ascii="Arial" w:eastAsia="Times New Roman" w:hAnsi="Arial" w:cs="Arial"/>
          <w:color w:val="333333"/>
          <w:sz w:val="18"/>
          <w:szCs w:val="18"/>
          <w:lang w:eastAsia="fr-FR"/>
        </w:rPr>
      </w:pPr>
      <w:r w:rsidRPr="00671BC9">
        <w:rPr>
          <w:rFonts w:ascii="Arial" w:eastAsia="Times New Roman" w:hAnsi="Arial" w:cs="Arial"/>
          <w:color w:val="333333"/>
          <w:sz w:val="18"/>
          <w:szCs w:val="18"/>
          <w:lang w:eastAsia="fr-FR"/>
        </w:rPr>
        <w:t>ou soumis au prélèvement libératoire,</w:t>
      </w:r>
    </w:p>
    <w:p w:rsidR="00671BC9" w:rsidRDefault="00671BC9" w:rsidP="00671BC9">
      <w:pPr>
        <w:numPr>
          <w:ilvl w:val="0"/>
          <w:numId w:val="3"/>
        </w:numPr>
        <w:spacing w:before="100" w:beforeAutospacing="1" w:after="100" w:afterAutospacing="1" w:line="240" w:lineRule="auto"/>
        <w:ind w:left="870"/>
        <w:rPr>
          <w:rFonts w:ascii="Arial" w:eastAsia="Times New Roman" w:hAnsi="Arial" w:cs="Arial"/>
          <w:color w:val="333333"/>
          <w:sz w:val="18"/>
          <w:szCs w:val="18"/>
          <w:lang w:eastAsia="fr-FR"/>
        </w:rPr>
      </w:pPr>
      <w:r w:rsidRPr="00671BC9">
        <w:rPr>
          <w:rFonts w:ascii="Arial" w:eastAsia="Times New Roman" w:hAnsi="Arial" w:cs="Arial"/>
          <w:color w:val="333333"/>
          <w:sz w:val="18"/>
          <w:szCs w:val="18"/>
          <w:lang w:eastAsia="fr-FR"/>
        </w:rPr>
        <w:t>ou encore exonérés d’impôt sur le revenu.</w:t>
      </w:r>
    </w:p>
    <w:p w:rsidR="002D43BC" w:rsidRDefault="002D43BC">
      <w:pPr>
        <w:rPr>
          <w:rFonts w:ascii="Arial" w:eastAsia="Times New Roman" w:hAnsi="Arial" w:cs="Arial"/>
          <w:color w:val="333333"/>
          <w:sz w:val="18"/>
          <w:szCs w:val="18"/>
          <w:lang w:eastAsia="fr-FR"/>
        </w:rPr>
      </w:pPr>
      <w:r>
        <w:rPr>
          <w:rFonts w:ascii="Arial" w:eastAsia="Times New Roman" w:hAnsi="Arial" w:cs="Arial"/>
          <w:color w:val="333333"/>
          <w:sz w:val="18"/>
          <w:szCs w:val="18"/>
          <w:lang w:eastAsia="fr-FR"/>
        </w:rPr>
        <w:br w:type="page"/>
      </w:r>
    </w:p>
    <w:p w:rsidR="002D43BC" w:rsidRPr="002D43BC" w:rsidRDefault="002D43BC" w:rsidP="002D43BC">
      <w:pPr>
        <w:shd w:val="clear" w:color="auto" w:fill="4C5C6E"/>
        <w:spacing w:after="75" w:line="240" w:lineRule="auto"/>
        <w:jc w:val="center"/>
        <w:rPr>
          <w:rFonts w:ascii="Arial" w:eastAsia="Times New Roman" w:hAnsi="Arial" w:cs="Arial"/>
          <w:b/>
          <w:bCs/>
          <w:color w:val="FFFFFF"/>
          <w:sz w:val="27"/>
          <w:szCs w:val="27"/>
          <w:lang w:eastAsia="fr-FR"/>
        </w:rPr>
      </w:pPr>
      <w:r w:rsidRPr="002D43BC">
        <w:rPr>
          <w:rFonts w:ascii="Arial" w:eastAsia="Times New Roman" w:hAnsi="Arial" w:cs="Arial"/>
          <w:b/>
          <w:bCs/>
          <w:color w:val="FFFFFF"/>
          <w:sz w:val="27"/>
          <w:szCs w:val="27"/>
          <w:lang w:eastAsia="fr-FR"/>
        </w:rPr>
        <w:lastRenderedPageBreak/>
        <w:t>Fiscalité du PEP</w:t>
      </w:r>
    </w:p>
    <w:p w:rsidR="002D43BC" w:rsidRPr="002D43BC" w:rsidRDefault="002D43BC" w:rsidP="002D43BC">
      <w:pPr>
        <w:spacing w:before="100" w:beforeAutospacing="1" w:after="100" w:afterAutospacing="1" w:line="240" w:lineRule="auto"/>
        <w:rPr>
          <w:rFonts w:ascii="Arial" w:eastAsia="Times New Roman" w:hAnsi="Arial" w:cs="Arial"/>
          <w:color w:val="000000"/>
          <w:sz w:val="18"/>
          <w:szCs w:val="18"/>
          <w:lang w:eastAsia="fr-FR"/>
        </w:rPr>
      </w:pPr>
      <w:r w:rsidRPr="002D43BC">
        <w:rPr>
          <w:rFonts w:ascii="Arial" w:eastAsia="Times New Roman" w:hAnsi="Arial" w:cs="Arial"/>
          <w:color w:val="000000"/>
          <w:sz w:val="18"/>
          <w:szCs w:val="18"/>
          <w:lang w:eastAsia="fr-FR"/>
        </w:rPr>
        <w:t>De façon générale, le PEP bénéficie d’un régime fiscal d’autant plus avantageux que l’épargne est longue. Seules sont ci-après étudiées les dispositions applicables aux “PEP assurance”. Rappel : il n’est plus possible d’ouvrir un PEP depuis le 25.09.2003.</w:t>
      </w:r>
    </w:p>
    <w:p w:rsidR="002D43BC" w:rsidRPr="002D43BC" w:rsidRDefault="002D43BC" w:rsidP="002D43BC">
      <w:pPr>
        <w:spacing w:after="0" w:line="240" w:lineRule="auto"/>
        <w:rPr>
          <w:rFonts w:ascii="Arial" w:eastAsia="Times New Roman" w:hAnsi="Arial" w:cs="Arial"/>
          <w:b/>
          <w:bCs/>
          <w:color w:val="4C5C6E"/>
          <w:sz w:val="21"/>
          <w:szCs w:val="21"/>
          <w:u w:val="single"/>
          <w:lang w:eastAsia="fr-FR"/>
        </w:rPr>
      </w:pPr>
      <w:r w:rsidRPr="002D43BC">
        <w:rPr>
          <w:rFonts w:ascii="Arial" w:eastAsia="Times New Roman" w:hAnsi="Arial" w:cs="Arial"/>
          <w:b/>
          <w:bCs/>
          <w:color w:val="4C5C6E"/>
          <w:sz w:val="21"/>
          <w:szCs w:val="21"/>
          <w:u w:val="single"/>
          <w:lang w:eastAsia="fr-FR"/>
        </w:rPr>
        <w:t>1. Exonération des retraits après 8 ans</w:t>
      </w:r>
    </w:p>
    <w:p w:rsidR="002D43BC" w:rsidRPr="002D43BC" w:rsidRDefault="002D43BC" w:rsidP="002D43BC">
      <w:pPr>
        <w:spacing w:before="100" w:beforeAutospacing="1" w:after="100" w:afterAutospacing="1" w:line="240" w:lineRule="auto"/>
        <w:rPr>
          <w:rFonts w:ascii="Arial" w:eastAsia="Times New Roman" w:hAnsi="Arial" w:cs="Arial"/>
          <w:color w:val="333333"/>
          <w:sz w:val="18"/>
          <w:szCs w:val="18"/>
          <w:lang w:eastAsia="fr-FR"/>
        </w:rPr>
      </w:pPr>
      <w:r w:rsidRPr="002D43BC">
        <w:rPr>
          <w:rFonts w:ascii="Arial" w:eastAsia="Times New Roman" w:hAnsi="Arial" w:cs="Arial"/>
          <w:color w:val="333333"/>
          <w:sz w:val="18"/>
          <w:szCs w:val="18"/>
          <w:lang w:eastAsia="fr-FR"/>
        </w:rPr>
        <w:t>Le PEP étant destiné à favoriser une épargne longue, la loi privilégie, en principe, les retraits réalisés plus de 8 ans après l’ouverture du plan.</w:t>
      </w:r>
    </w:p>
    <w:p w:rsidR="002D43BC" w:rsidRPr="002D43BC" w:rsidRDefault="002D43BC" w:rsidP="002D43BC">
      <w:pPr>
        <w:spacing w:before="100" w:beforeAutospacing="1" w:after="100" w:afterAutospacing="1" w:line="240" w:lineRule="auto"/>
        <w:rPr>
          <w:rFonts w:ascii="Arial" w:eastAsia="Times New Roman" w:hAnsi="Arial" w:cs="Arial"/>
          <w:color w:val="333333"/>
          <w:sz w:val="18"/>
          <w:szCs w:val="18"/>
          <w:lang w:eastAsia="fr-FR"/>
        </w:rPr>
      </w:pPr>
      <w:r w:rsidRPr="002D43BC">
        <w:rPr>
          <w:rFonts w:ascii="Arial" w:eastAsia="Times New Roman" w:hAnsi="Arial" w:cs="Arial"/>
          <w:color w:val="333333"/>
          <w:sz w:val="18"/>
          <w:szCs w:val="18"/>
          <w:lang w:eastAsia="fr-FR"/>
        </w:rPr>
        <w:t>C’est pourquoi, en cas de retrait après 8 ans, les sommes retirées du PEP (rente viagère ou capital) sont donc exonérées d’impôt sur le revenu.</w:t>
      </w:r>
    </w:p>
    <w:p w:rsidR="002D43BC" w:rsidRPr="002D43BC" w:rsidRDefault="002D43BC" w:rsidP="002D43BC">
      <w:pPr>
        <w:spacing w:after="0" w:line="240" w:lineRule="auto"/>
        <w:rPr>
          <w:rFonts w:ascii="Arial" w:eastAsia="Times New Roman" w:hAnsi="Arial" w:cs="Arial"/>
          <w:color w:val="333333"/>
          <w:sz w:val="18"/>
          <w:szCs w:val="18"/>
          <w:lang w:eastAsia="fr-FR"/>
        </w:rPr>
      </w:pPr>
      <w:r w:rsidRPr="002D43BC">
        <w:rPr>
          <w:rFonts w:ascii="Arial" w:eastAsia="Times New Roman" w:hAnsi="Arial" w:cs="Arial"/>
          <w:color w:val="333333"/>
          <w:sz w:val="18"/>
          <w:szCs w:val="18"/>
          <w:lang w:eastAsia="fr-FR"/>
        </w:rPr>
        <w:t xml:space="preserve">Remarque </w:t>
      </w:r>
    </w:p>
    <w:p w:rsidR="002D43BC" w:rsidRPr="002D43BC" w:rsidRDefault="002D43BC" w:rsidP="002D43BC">
      <w:pPr>
        <w:spacing w:before="100" w:beforeAutospacing="1" w:after="100" w:afterAutospacing="1" w:line="240" w:lineRule="auto"/>
        <w:rPr>
          <w:rFonts w:ascii="Arial" w:eastAsia="Times New Roman" w:hAnsi="Arial" w:cs="Arial"/>
          <w:color w:val="333333"/>
          <w:sz w:val="18"/>
          <w:szCs w:val="18"/>
          <w:lang w:eastAsia="fr-FR"/>
        </w:rPr>
      </w:pPr>
      <w:r w:rsidRPr="002D43BC">
        <w:rPr>
          <w:rFonts w:ascii="Arial" w:eastAsia="Times New Roman" w:hAnsi="Arial" w:cs="Arial"/>
          <w:color w:val="333333"/>
          <w:sz w:val="18"/>
          <w:szCs w:val="18"/>
          <w:lang w:eastAsia="fr-FR"/>
        </w:rPr>
        <w:t>La clôture du plan n’entraîne pas nécessairement la résiliation du contrat d’assurance-vie.</w:t>
      </w:r>
    </w:p>
    <w:p w:rsidR="002D43BC" w:rsidRPr="002D43BC" w:rsidRDefault="002D43BC" w:rsidP="002D43BC">
      <w:pPr>
        <w:spacing w:before="100" w:beforeAutospacing="1" w:after="100" w:afterAutospacing="1" w:line="240" w:lineRule="auto"/>
        <w:rPr>
          <w:rFonts w:ascii="Arial" w:eastAsia="Times New Roman" w:hAnsi="Arial" w:cs="Arial"/>
          <w:color w:val="333333"/>
          <w:sz w:val="18"/>
          <w:szCs w:val="18"/>
          <w:lang w:eastAsia="fr-FR"/>
        </w:rPr>
      </w:pPr>
      <w:r w:rsidRPr="002D43BC">
        <w:rPr>
          <w:rFonts w:ascii="Arial" w:eastAsia="Times New Roman" w:hAnsi="Arial" w:cs="Arial"/>
          <w:color w:val="333333"/>
          <w:sz w:val="18"/>
          <w:szCs w:val="18"/>
          <w:lang w:eastAsia="fr-FR"/>
        </w:rPr>
        <w:t>Les produits réalisés après la clôture sont alors soumis au régime fiscal de l’assurance-vie.</w:t>
      </w:r>
    </w:p>
    <w:p w:rsidR="002D43BC" w:rsidRPr="002D43BC" w:rsidRDefault="002D43BC" w:rsidP="002D43BC">
      <w:pPr>
        <w:numPr>
          <w:ilvl w:val="0"/>
          <w:numId w:val="4"/>
        </w:numPr>
        <w:spacing w:before="100" w:beforeAutospacing="1" w:after="100" w:afterAutospacing="1" w:line="240" w:lineRule="auto"/>
        <w:ind w:left="270"/>
        <w:rPr>
          <w:rFonts w:ascii="Arial" w:eastAsia="Times New Roman" w:hAnsi="Arial" w:cs="Arial"/>
          <w:color w:val="333333"/>
          <w:sz w:val="18"/>
          <w:szCs w:val="18"/>
          <w:lang w:eastAsia="fr-FR"/>
        </w:rPr>
      </w:pPr>
      <w:r w:rsidRPr="002D43BC">
        <w:rPr>
          <w:rFonts w:ascii="Arial" w:eastAsia="Times New Roman" w:hAnsi="Arial" w:cs="Arial"/>
          <w:color w:val="333333"/>
          <w:sz w:val="18"/>
          <w:szCs w:val="18"/>
          <w:lang w:eastAsia="fr-FR"/>
        </w:rPr>
        <w:t xml:space="preserve">Sont cependant assujettis aux prélèvements sociaux </w:t>
      </w:r>
      <w:r>
        <w:rPr>
          <w:rFonts w:ascii="Arial" w:eastAsia="Times New Roman" w:hAnsi="Arial" w:cs="Arial"/>
          <w:noProof/>
          <w:color w:val="4C5C6E"/>
          <w:sz w:val="18"/>
          <w:szCs w:val="18"/>
          <w:lang w:eastAsia="fr-FR"/>
        </w:rPr>
        <w:drawing>
          <wp:inline distT="0" distB="0" distL="0" distR="0">
            <wp:extent cx="133350" cy="171450"/>
            <wp:effectExtent l="19050" t="0" r="0" b="0"/>
            <wp:docPr id="4" name="Image 4" descr="http://www.patrimoine.com/CLIENTS/Arkanissim/AMAssVie/fiche.gif">
              <a:hlinkClick xmlns:a="http://schemas.openxmlformats.org/drawingml/2006/main" r:id="rId5" tooltip="&quot;Prélèvements sociau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atrimoine.com/CLIENTS/Arkanissim/AMAssVie/fiche.gif">
                      <a:hlinkClick r:id="rId5" tooltip="&quot;Prélèvements sociaux&quot;"/>
                    </pic:cNvPr>
                    <pic:cNvPicPr>
                      <a:picLocks noChangeAspect="1" noChangeArrowheads="1"/>
                    </pic:cNvPicPr>
                  </pic:nvPicPr>
                  <pic:blipFill>
                    <a:blip r:embed="rId6" cstate="print"/>
                    <a:srcRect/>
                    <a:stretch>
                      <a:fillRect/>
                    </a:stretch>
                  </pic:blipFill>
                  <pic:spPr bwMode="auto">
                    <a:xfrm>
                      <a:off x="0" y="0"/>
                      <a:ext cx="133350" cy="171450"/>
                    </a:xfrm>
                    <a:prstGeom prst="rect">
                      <a:avLst/>
                    </a:prstGeom>
                    <a:noFill/>
                    <a:ln w="9525">
                      <a:noFill/>
                      <a:miter lim="800000"/>
                      <a:headEnd/>
                      <a:tailEnd/>
                    </a:ln>
                  </pic:spPr>
                </pic:pic>
              </a:graphicData>
            </a:graphic>
          </wp:inline>
        </w:drawing>
      </w:r>
      <w:r w:rsidRPr="002D43BC">
        <w:rPr>
          <w:rFonts w:ascii="Arial" w:eastAsia="Times New Roman" w:hAnsi="Arial" w:cs="Arial"/>
          <w:color w:val="333333"/>
          <w:sz w:val="18"/>
          <w:szCs w:val="18"/>
          <w:lang w:eastAsia="fr-FR"/>
        </w:rPr>
        <w:t>:</w:t>
      </w:r>
    </w:p>
    <w:p w:rsidR="002D43BC" w:rsidRPr="002D43BC" w:rsidRDefault="002D43BC" w:rsidP="002D43BC">
      <w:pPr>
        <w:numPr>
          <w:ilvl w:val="0"/>
          <w:numId w:val="4"/>
        </w:numPr>
        <w:spacing w:before="100" w:beforeAutospacing="1" w:after="100" w:afterAutospacing="1" w:line="240" w:lineRule="auto"/>
        <w:ind w:left="870"/>
        <w:rPr>
          <w:rFonts w:ascii="Arial" w:eastAsia="Times New Roman" w:hAnsi="Arial" w:cs="Arial"/>
          <w:color w:val="333333"/>
          <w:sz w:val="18"/>
          <w:szCs w:val="18"/>
          <w:lang w:eastAsia="fr-FR"/>
        </w:rPr>
      </w:pPr>
      <w:r w:rsidRPr="002D43BC">
        <w:rPr>
          <w:rFonts w:ascii="Arial" w:eastAsia="Times New Roman" w:hAnsi="Arial" w:cs="Arial"/>
          <w:color w:val="333333"/>
          <w:sz w:val="18"/>
          <w:szCs w:val="18"/>
          <w:lang w:eastAsia="fr-FR"/>
        </w:rPr>
        <w:t>les intérêts capitalisés, lors de leur inscription en compte,</w:t>
      </w:r>
    </w:p>
    <w:p w:rsidR="002D43BC" w:rsidRPr="002D43BC" w:rsidRDefault="002D43BC" w:rsidP="002D43BC">
      <w:pPr>
        <w:numPr>
          <w:ilvl w:val="0"/>
          <w:numId w:val="4"/>
        </w:numPr>
        <w:spacing w:before="100" w:beforeAutospacing="1" w:after="100" w:afterAutospacing="1" w:line="240" w:lineRule="auto"/>
        <w:ind w:left="870"/>
        <w:rPr>
          <w:rFonts w:ascii="Arial" w:eastAsia="Times New Roman" w:hAnsi="Arial" w:cs="Arial"/>
          <w:color w:val="333333"/>
          <w:sz w:val="18"/>
          <w:szCs w:val="18"/>
          <w:lang w:eastAsia="fr-FR"/>
        </w:rPr>
      </w:pPr>
      <w:r w:rsidRPr="002D43BC">
        <w:rPr>
          <w:rFonts w:ascii="Arial" w:eastAsia="Times New Roman" w:hAnsi="Arial" w:cs="Arial"/>
          <w:color w:val="333333"/>
          <w:sz w:val="18"/>
          <w:szCs w:val="18"/>
          <w:lang w:eastAsia="fr-FR"/>
        </w:rPr>
        <w:t>la rente viagère servie à la suite du dénouement du plan, lors de son versement,</w:t>
      </w:r>
    </w:p>
    <w:p w:rsidR="002D43BC" w:rsidRPr="00671BC9" w:rsidRDefault="002D43BC" w:rsidP="002D43BC">
      <w:pPr>
        <w:numPr>
          <w:ilvl w:val="0"/>
          <w:numId w:val="4"/>
        </w:numPr>
        <w:spacing w:before="100" w:beforeAutospacing="1" w:after="100" w:afterAutospacing="1" w:line="240" w:lineRule="auto"/>
        <w:ind w:left="870"/>
        <w:rPr>
          <w:rFonts w:ascii="Arial" w:eastAsia="Times New Roman" w:hAnsi="Arial" w:cs="Arial"/>
          <w:color w:val="333333"/>
          <w:sz w:val="18"/>
          <w:szCs w:val="18"/>
          <w:lang w:eastAsia="fr-FR"/>
        </w:rPr>
      </w:pPr>
      <w:r w:rsidRPr="002D43BC">
        <w:rPr>
          <w:rFonts w:ascii="Arial" w:eastAsia="Times New Roman" w:hAnsi="Arial" w:cs="Arial"/>
          <w:color w:val="333333"/>
          <w:sz w:val="18"/>
          <w:szCs w:val="18"/>
          <w:lang w:eastAsia="fr-FR"/>
        </w:rPr>
        <w:t>les primes d’épargne et les intérêts y afférents, lors de leur versement.</w:t>
      </w:r>
    </w:p>
    <w:p w:rsidR="00671BC9" w:rsidRPr="00FD5DCE" w:rsidRDefault="00671BC9" w:rsidP="00671BC9">
      <w:pPr>
        <w:spacing w:before="100" w:beforeAutospacing="1" w:after="100" w:afterAutospacing="1" w:line="240" w:lineRule="auto"/>
        <w:rPr>
          <w:rFonts w:ascii="Arial" w:eastAsia="Times New Roman" w:hAnsi="Arial" w:cs="Arial"/>
          <w:color w:val="333333"/>
          <w:sz w:val="18"/>
          <w:szCs w:val="18"/>
          <w:lang w:eastAsia="fr-FR"/>
        </w:rPr>
      </w:pPr>
    </w:p>
    <w:sectPr w:rsidR="00671BC9" w:rsidRPr="00FD5DCE"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96F47"/>
    <w:multiLevelType w:val="multilevel"/>
    <w:tmpl w:val="7696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2C1D77"/>
    <w:multiLevelType w:val="multilevel"/>
    <w:tmpl w:val="32D46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D1517D"/>
    <w:multiLevelType w:val="multilevel"/>
    <w:tmpl w:val="ECAC0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FB6AD7"/>
    <w:multiLevelType w:val="multilevel"/>
    <w:tmpl w:val="32F8B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D5DCE"/>
    <w:rsid w:val="002D43BC"/>
    <w:rsid w:val="00671BC9"/>
    <w:rsid w:val="00C32BBC"/>
    <w:rsid w:val="00D95664"/>
    <w:rsid w:val="00DE633D"/>
    <w:rsid w:val="00FD5DC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D5DCE"/>
    <w:pPr>
      <w:spacing w:before="100" w:beforeAutospacing="1" w:after="100" w:afterAutospacing="1" w:line="240" w:lineRule="auto"/>
    </w:pPr>
    <w:rPr>
      <w:rFonts w:ascii="Arial" w:eastAsia="Times New Roman" w:hAnsi="Arial" w:cs="Arial"/>
      <w:sz w:val="18"/>
      <w:szCs w:val="18"/>
      <w:lang w:eastAsia="fr-FR"/>
    </w:rPr>
  </w:style>
  <w:style w:type="character" w:customStyle="1" w:styleId="hdp1">
    <w:name w:val="hdp1"/>
    <w:basedOn w:val="Policepardfaut"/>
    <w:rsid w:val="00671BC9"/>
    <w:rPr>
      <w:rFonts w:ascii="Arial" w:hAnsi="Arial" w:cs="Arial" w:hint="default"/>
      <w:strike w:val="0"/>
      <w:dstrike w:val="0"/>
      <w:color w:val="4C5C6E"/>
      <w:sz w:val="18"/>
      <w:szCs w:val="18"/>
      <w:u w:val="none"/>
      <w:effect w:val="none"/>
    </w:rPr>
  </w:style>
  <w:style w:type="paragraph" w:styleId="Textedebulles">
    <w:name w:val="Balloon Text"/>
    <w:basedOn w:val="Normal"/>
    <w:link w:val="TextedebullesCar"/>
    <w:uiPriority w:val="99"/>
    <w:semiHidden/>
    <w:unhideWhenUsed/>
    <w:rsid w:val="002D43B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D43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5234352">
      <w:bodyDiv w:val="1"/>
      <w:marLeft w:val="150"/>
      <w:marRight w:val="0"/>
      <w:marTop w:val="0"/>
      <w:marBottom w:val="0"/>
      <w:divBdr>
        <w:top w:val="none" w:sz="0" w:space="0" w:color="auto"/>
        <w:left w:val="none" w:sz="0" w:space="0" w:color="auto"/>
        <w:bottom w:val="none" w:sz="0" w:space="0" w:color="auto"/>
        <w:right w:val="none" w:sz="0" w:space="0" w:color="auto"/>
      </w:divBdr>
      <w:divsChild>
        <w:div w:id="734360339">
          <w:marLeft w:val="0"/>
          <w:marRight w:val="0"/>
          <w:marTop w:val="225"/>
          <w:marBottom w:val="75"/>
          <w:divBdr>
            <w:top w:val="none" w:sz="0" w:space="0" w:color="auto"/>
            <w:left w:val="none" w:sz="0" w:space="0" w:color="auto"/>
            <w:bottom w:val="none" w:sz="0" w:space="0" w:color="auto"/>
            <w:right w:val="none" w:sz="0" w:space="0" w:color="auto"/>
          </w:divBdr>
        </w:div>
        <w:div w:id="977414232">
          <w:marLeft w:val="0"/>
          <w:marRight w:val="0"/>
          <w:marTop w:val="0"/>
          <w:marBottom w:val="0"/>
          <w:divBdr>
            <w:top w:val="none" w:sz="0" w:space="0" w:color="auto"/>
            <w:left w:val="none" w:sz="0" w:space="0" w:color="auto"/>
            <w:bottom w:val="none" w:sz="0" w:space="0" w:color="auto"/>
            <w:right w:val="none" w:sz="0" w:space="0" w:color="auto"/>
          </w:divBdr>
        </w:div>
        <w:div w:id="1736318318">
          <w:marLeft w:val="0"/>
          <w:marRight w:val="0"/>
          <w:marTop w:val="0"/>
          <w:marBottom w:val="0"/>
          <w:divBdr>
            <w:top w:val="none" w:sz="0" w:space="0" w:color="auto"/>
            <w:left w:val="none" w:sz="0" w:space="0" w:color="auto"/>
            <w:bottom w:val="none" w:sz="0" w:space="0" w:color="auto"/>
            <w:right w:val="none" w:sz="0" w:space="0" w:color="auto"/>
          </w:divBdr>
        </w:div>
        <w:div w:id="490022565">
          <w:marLeft w:val="0"/>
          <w:marRight w:val="0"/>
          <w:marTop w:val="0"/>
          <w:marBottom w:val="0"/>
          <w:divBdr>
            <w:top w:val="none" w:sz="0" w:space="0" w:color="auto"/>
            <w:left w:val="none" w:sz="0" w:space="0" w:color="auto"/>
            <w:bottom w:val="none" w:sz="0" w:space="0" w:color="auto"/>
            <w:right w:val="none" w:sz="0" w:space="0" w:color="auto"/>
          </w:divBdr>
        </w:div>
      </w:divsChild>
    </w:div>
    <w:div w:id="288630343">
      <w:bodyDiv w:val="1"/>
      <w:marLeft w:val="150"/>
      <w:marRight w:val="0"/>
      <w:marTop w:val="0"/>
      <w:marBottom w:val="0"/>
      <w:divBdr>
        <w:top w:val="none" w:sz="0" w:space="0" w:color="auto"/>
        <w:left w:val="none" w:sz="0" w:space="0" w:color="auto"/>
        <w:bottom w:val="none" w:sz="0" w:space="0" w:color="auto"/>
        <w:right w:val="none" w:sz="0" w:space="0" w:color="auto"/>
      </w:divBdr>
      <w:divsChild>
        <w:div w:id="1673873283">
          <w:marLeft w:val="0"/>
          <w:marRight w:val="0"/>
          <w:marTop w:val="0"/>
          <w:marBottom w:val="0"/>
          <w:divBdr>
            <w:top w:val="none" w:sz="0" w:space="0" w:color="auto"/>
            <w:left w:val="none" w:sz="0" w:space="0" w:color="auto"/>
            <w:bottom w:val="none" w:sz="0" w:space="0" w:color="auto"/>
            <w:right w:val="none" w:sz="0" w:space="0" w:color="auto"/>
          </w:divBdr>
        </w:div>
      </w:divsChild>
    </w:div>
    <w:div w:id="767963469">
      <w:bodyDiv w:val="1"/>
      <w:marLeft w:val="150"/>
      <w:marRight w:val="0"/>
      <w:marTop w:val="0"/>
      <w:marBottom w:val="0"/>
      <w:divBdr>
        <w:top w:val="none" w:sz="0" w:space="0" w:color="auto"/>
        <w:left w:val="none" w:sz="0" w:space="0" w:color="auto"/>
        <w:bottom w:val="none" w:sz="0" w:space="0" w:color="auto"/>
        <w:right w:val="none" w:sz="0" w:space="0" w:color="auto"/>
      </w:divBdr>
      <w:divsChild>
        <w:div w:id="1109004851">
          <w:marLeft w:val="0"/>
          <w:marRight w:val="0"/>
          <w:marTop w:val="225"/>
          <w:marBottom w:val="75"/>
          <w:divBdr>
            <w:top w:val="none" w:sz="0" w:space="0" w:color="auto"/>
            <w:left w:val="none" w:sz="0" w:space="0" w:color="auto"/>
            <w:bottom w:val="none" w:sz="0" w:space="0" w:color="auto"/>
            <w:right w:val="none" w:sz="0" w:space="0" w:color="auto"/>
          </w:divBdr>
        </w:div>
        <w:div w:id="827792481">
          <w:marLeft w:val="0"/>
          <w:marRight w:val="0"/>
          <w:marTop w:val="0"/>
          <w:marBottom w:val="0"/>
          <w:divBdr>
            <w:top w:val="none" w:sz="0" w:space="0" w:color="auto"/>
            <w:left w:val="none" w:sz="0" w:space="0" w:color="auto"/>
            <w:bottom w:val="none" w:sz="0" w:space="0" w:color="auto"/>
            <w:right w:val="none" w:sz="0" w:space="0" w:color="auto"/>
          </w:divBdr>
        </w:div>
        <w:div w:id="669286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www.patrimoine.com/CLIENTS/Arkanissim/AMAssVie/Prelevements_sociaux_66.html#AMVIE_prelevements_sociaux"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566</Words>
  <Characters>3118</Characters>
  <Application>Microsoft Office Word</Application>
  <DocSecurity>0</DocSecurity>
  <Lines>25</Lines>
  <Paragraphs>7</Paragraphs>
  <ScaleCrop>false</ScaleCrop>
  <Company/>
  <LinksUpToDate>false</LinksUpToDate>
  <CharactersWithSpaces>3677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3</cp:revision>
  <dcterms:created xsi:type="dcterms:W3CDTF">2010-10-23T11:50:00Z</dcterms:created>
  <dcterms:modified xsi:type="dcterms:W3CDTF">2010-10-23T12:02:00Z</dcterms:modified>
</cp:coreProperties>
</file>