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BBC" w:rsidRDefault="00C32BBC"/>
    <w:p w:rsidR="004D1BE2" w:rsidRPr="004D1BE2" w:rsidRDefault="004D1BE2" w:rsidP="004D1BE2">
      <w:pPr>
        <w:jc w:val="center"/>
        <w:rPr>
          <w:rFonts w:cstheme="minorHAnsi"/>
          <w:b/>
          <w:bCs/>
          <w:color w:val="241139"/>
          <w:sz w:val="24"/>
          <w:szCs w:val="24"/>
        </w:rPr>
      </w:pPr>
      <w:r w:rsidRPr="004D1BE2">
        <w:rPr>
          <w:rFonts w:cstheme="minorHAnsi"/>
          <w:b/>
          <w:bCs/>
          <w:color w:val="241139"/>
          <w:sz w:val="24"/>
          <w:szCs w:val="24"/>
        </w:rPr>
        <w:t>Fiscalité des plus values de valeurs mobilières</w:t>
      </w:r>
    </w:p>
    <w:p w:rsidR="004D1BE2" w:rsidRDefault="004D1BE2" w:rsidP="004D1BE2">
      <w:pPr>
        <w:autoSpaceDE w:val="0"/>
        <w:autoSpaceDN w:val="0"/>
        <w:adjustRightInd w:val="0"/>
        <w:spacing w:after="0" w:line="240" w:lineRule="auto"/>
        <w:jc w:val="center"/>
        <w:rPr>
          <w:rFonts w:cstheme="minorHAnsi"/>
          <w:color w:val="241139"/>
        </w:rPr>
      </w:pPr>
      <w:r w:rsidRPr="004D1BE2">
        <w:rPr>
          <w:rFonts w:cstheme="minorHAnsi"/>
          <w:color w:val="241139"/>
          <w:sz w:val="24"/>
          <w:szCs w:val="24"/>
        </w:rPr>
        <w:t>Les revenus imposables des plus values de valeurs mobilières</w:t>
      </w:r>
    </w:p>
    <w:p w:rsidR="004D1BE2" w:rsidRPr="004D1BE2" w:rsidRDefault="004D1BE2" w:rsidP="004D1BE2">
      <w:pPr>
        <w:autoSpaceDE w:val="0"/>
        <w:autoSpaceDN w:val="0"/>
        <w:adjustRightInd w:val="0"/>
        <w:spacing w:after="0" w:line="240" w:lineRule="auto"/>
        <w:rPr>
          <w:rFonts w:cstheme="minorHAnsi"/>
          <w:color w:val="241139"/>
        </w:rPr>
      </w:pPr>
    </w:p>
    <w:p w:rsidR="004D1BE2" w:rsidRPr="00941232" w:rsidRDefault="004D1BE2" w:rsidP="004D1BE2">
      <w:pPr>
        <w:autoSpaceDE w:val="0"/>
        <w:autoSpaceDN w:val="0"/>
        <w:adjustRightInd w:val="0"/>
        <w:spacing w:after="0" w:line="240" w:lineRule="auto"/>
        <w:rPr>
          <w:rFonts w:cstheme="minorHAnsi"/>
          <w:i/>
          <w:color w:val="1F497D" w:themeColor="text2"/>
        </w:rPr>
      </w:pPr>
      <w:r w:rsidRPr="00941232">
        <w:rPr>
          <w:rFonts w:cstheme="minorHAnsi"/>
          <w:b/>
          <w:bCs/>
          <w:i/>
          <w:color w:val="1F497D" w:themeColor="text2"/>
        </w:rPr>
        <w:t xml:space="preserve">Attention : ce document est un document simplifié. </w:t>
      </w:r>
      <w:r w:rsidRPr="00941232">
        <w:rPr>
          <w:rFonts w:cstheme="minorHAnsi"/>
          <w:i/>
          <w:color w:val="1F497D" w:themeColor="text2"/>
        </w:rPr>
        <w:t>Il ne se substitue ni aux textes législatifs et réglementaires ni aux instructions applicables en la matière. Pour tous renseignements complémentaires, adressez-vous à votre conseiller bancaire ou à votre centre des impôts ou à la trésorerie dont vous dépendez.</w:t>
      </w:r>
      <w:r w:rsidR="00941232" w:rsidRPr="00941232">
        <w:rPr>
          <w:rFonts w:ascii="Arial" w:hAnsi="Arial" w:cs="Arial"/>
          <w:i/>
          <w:color w:val="1F497D" w:themeColor="text2"/>
        </w:rPr>
        <w:t xml:space="preserve"> </w:t>
      </w:r>
      <w:r w:rsidR="00941232" w:rsidRPr="00941232">
        <w:rPr>
          <w:rFonts w:cstheme="minorHAnsi"/>
          <w:i/>
          <w:color w:val="1F497D" w:themeColor="text2"/>
        </w:rPr>
        <w:t>Depuis le 1er janvier 2006, si vous conservez vos actions plus de 6 ans avant de les revendre vous bénéficierez d'une exonération progressive sur les plus-values</w:t>
      </w:r>
    </w:p>
    <w:p w:rsidR="004D1BE2" w:rsidRDefault="004D1BE2" w:rsidP="004D1BE2">
      <w:pPr>
        <w:autoSpaceDE w:val="0"/>
        <w:autoSpaceDN w:val="0"/>
        <w:adjustRightInd w:val="0"/>
        <w:spacing w:after="0" w:line="240" w:lineRule="auto"/>
        <w:rPr>
          <w:rFonts w:cstheme="minorHAnsi"/>
          <w:b/>
          <w:bCs/>
          <w:color w:val="8E459D"/>
          <w:u w:val="single"/>
        </w:rPr>
      </w:pPr>
    </w:p>
    <w:p w:rsidR="004D1BE2" w:rsidRPr="004D1BE2" w:rsidRDefault="00A143D8" w:rsidP="004D1BE2">
      <w:pPr>
        <w:autoSpaceDE w:val="0"/>
        <w:autoSpaceDN w:val="0"/>
        <w:adjustRightInd w:val="0"/>
        <w:spacing w:after="0" w:line="240" w:lineRule="auto"/>
        <w:rPr>
          <w:rFonts w:cstheme="minorHAnsi"/>
          <w:b/>
          <w:bCs/>
          <w:color w:val="8E459D"/>
        </w:rPr>
      </w:pPr>
      <w:r>
        <w:rPr>
          <w:rFonts w:cstheme="minorHAnsi"/>
          <w:b/>
          <w:bCs/>
          <w:color w:val="8E459D"/>
        </w:rPr>
        <w:t xml:space="preserve">&gt; </w:t>
      </w:r>
      <w:r w:rsidR="004D1BE2" w:rsidRPr="004D1BE2">
        <w:rPr>
          <w:rFonts w:cstheme="minorHAnsi"/>
          <w:b/>
          <w:bCs/>
          <w:color w:val="8E459D"/>
        </w:rPr>
        <w:t>Ce qui est imposable</w:t>
      </w:r>
    </w:p>
    <w:p w:rsidR="004D1BE2" w:rsidRPr="004D1BE2" w:rsidRDefault="004D1BE2" w:rsidP="004D1BE2">
      <w:pPr>
        <w:autoSpaceDE w:val="0"/>
        <w:autoSpaceDN w:val="0"/>
        <w:adjustRightInd w:val="0"/>
        <w:spacing w:after="0" w:line="240" w:lineRule="auto"/>
        <w:rPr>
          <w:rFonts w:cstheme="minorHAnsi"/>
          <w:b/>
          <w:bCs/>
          <w:color w:val="8E459D"/>
        </w:rPr>
      </w:pPr>
      <w:r w:rsidRPr="004D1BE2">
        <w:rPr>
          <w:rFonts w:cstheme="minorHAnsi"/>
          <w:b/>
          <w:bCs/>
          <w:color w:val="8E459D"/>
        </w:rPr>
        <w:t>&gt; Quelle est l'imposition ?</w:t>
      </w:r>
    </w:p>
    <w:p w:rsidR="004D1BE2" w:rsidRPr="004D1BE2" w:rsidRDefault="004D1BE2" w:rsidP="004D1BE2">
      <w:pPr>
        <w:autoSpaceDE w:val="0"/>
        <w:autoSpaceDN w:val="0"/>
        <w:adjustRightInd w:val="0"/>
        <w:spacing w:after="0" w:line="240" w:lineRule="auto"/>
        <w:rPr>
          <w:rFonts w:cstheme="minorHAnsi"/>
          <w:b/>
          <w:bCs/>
          <w:color w:val="8E459D"/>
        </w:rPr>
      </w:pPr>
      <w:r w:rsidRPr="004D1BE2">
        <w:rPr>
          <w:rFonts w:cstheme="minorHAnsi"/>
          <w:b/>
          <w:bCs/>
          <w:color w:val="8E459D"/>
        </w:rPr>
        <w:t>&gt; Les conditions d'imposition</w:t>
      </w:r>
    </w:p>
    <w:p w:rsidR="004D1BE2" w:rsidRDefault="004D1BE2" w:rsidP="004D1BE2">
      <w:pPr>
        <w:autoSpaceDE w:val="0"/>
        <w:autoSpaceDN w:val="0"/>
        <w:adjustRightInd w:val="0"/>
        <w:spacing w:after="0" w:line="240" w:lineRule="auto"/>
        <w:rPr>
          <w:rFonts w:cstheme="minorHAnsi"/>
          <w:b/>
          <w:bCs/>
          <w:color w:val="8E459D"/>
        </w:rPr>
      </w:pPr>
      <w:r w:rsidRPr="004D1BE2">
        <w:rPr>
          <w:rFonts w:cstheme="minorHAnsi"/>
          <w:b/>
          <w:bCs/>
          <w:color w:val="8E459D"/>
        </w:rPr>
        <w:t>&gt; Cas particuliers d'exonération</w:t>
      </w:r>
    </w:p>
    <w:p w:rsidR="004D1BE2" w:rsidRPr="004D1BE2" w:rsidRDefault="004D1BE2" w:rsidP="004D1BE2">
      <w:pPr>
        <w:autoSpaceDE w:val="0"/>
        <w:autoSpaceDN w:val="0"/>
        <w:adjustRightInd w:val="0"/>
        <w:spacing w:after="0" w:line="240" w:lineRule="auto"/>
        <w:rPr>
          <w:rFonts w:cstheme="minorHAnsi"/>
          <w:b/>
          <w:bCs/>
          <w:color w:val="8E459D"/>
        </w:rPr>
      </w:pPr>
    </w:p>
    <w:p w:rsidR="004D1BE2" w:rsidRPr="004D1BE2" w:rsidRDefault="004D1BE2" w:rsidP="004D1BE2">
      <w:pPr>
        <w:autoSpaceDE w:val="0"/>
        <w:autoSpaceDN w:val="0"/>
        <w:adjustRightInd w:val="0"/>
        <w:spacing w:after="0" w:line="240" w:lineRule="auto"/>
        <w:rPr>
          <w:rFonts w:cstheme="minorHAnsi"/>
          <w:b/>
          <w:bCs/>
          <w:color w:val="8E459D"/>
          <w:u w:val="single"/>
        </w:rPr>
      </w:pPr>
      <w:r w:rsidRPr="004D1BE2">
        <w:rPr>
          <w:rFonts w:cstheme="minorHAnsi"/>
          <w:b/>
          <w:bCs/>
          <w:color w:val="8E459D"/>
          <w:u w:val="single"/>
        </w:rPr>
        <w:t>Ce qui est imposable</w:t>
      </w:r>
    </w:p>
    <w:p w:rsidR="004D1BE2" w:rsidRDefault="004D1BE2" w:rsidP="004D1BE2">
      <w:pPr>
        <w:autoSpaceDE w:val="0"/>
        <w:autoSpaceDN w:val="0"/>
        <w:adjustRightInd w:val="0"/>
        <w:spacing w:after="0" w:line="240" w:lineRule="auto"/>
        <w:rPr>
          <w:rFonts w:cstheme="minorHAnsi"/>
          <w:color w:val="000000"/>
        </w:rPr>
      </w:pPr>
    </w:p>
    <w:p w:rsidR="004D1BE2" w:rsidRPr="004D1BE2" w:rsidRDefault="004D1BE2" w:rsidP="004D1BE2">
      <w:pPr>
        <w:autoSpaceDE w:val="0"/>
        <w:autoSpaceDN w:val="0"/>
        <w:adjustRightInd w:val="0"/>
        <w:spacing w:after="0" w:line="240" w:lineRule="auto"/>
        <w:rPr>
          <w:rFonts w:cstheme="minorHAnsi"/>
          <w:color w:val="8E459D"/>
        </w:rPr>
      </w:pPr>
      <w:r w:rsidRPr="004D1BE2">
        <w:rPr>
          <w:rFonts w:cstheme="minorHAnsi"/>
          <w:color w:val="000000"/>
        </w:rPr>
        <w:t xml:space="preserve">1/ Les </w:t>
      </w:r>
      <w:r w:rsidRPr="004D1BE2">
        <w:rPr>
          <w:rFonts w:cstheme="minorHAnsi"/>
          <w:color w:val="8E459D"/>
        </w:rPr>
        <w:t xml:space="preserve">valeurs mobilières </w:t>
      </w:r>
      <w:r w:rsidRPr="004D1BE2">
        <w:rPr>
          <w:rFonts w:cstheme="minorHAnsi"/>
          <w:color w:val="000000"/>
        </w:rPr>
        <w:t xml:space="preserve">ou les droits sociaux concernés par l'imposition des </w:t>
      </w:r>
      <w:r w:rsidRPr="004D1BE2">
        <w:rPr>
          <w:rFonts w:cstheme="minorHAnsi"/>
          <w:color w:val="8E459D"/>
        </w:rPr>
        <w:t>plus</w:t>
      </w:r>
      <w:r>
        <w:rPr>
          <w:rFonts w:cstheme="minorHAnsi"/>
          <w:color w:val="8E459D"/>
        </w:rPr>
        <w:t xml:space="preserve"> </w:t>
      </w:r>
      <w:r w:rsidRPr="004D1BE2">
        <w:rPr>
          <w:rFonts w:cstheme="minorHAnsi"/>
          <w:color w:val="8E459D"/>
        </w:rPr>
        <w:t xml:space="preserve">values </w:t>
      </w:r>
      <w:r w:rsidRPr="004D1BE2">
        <w:rPr>
          <w:rFonts w:cstheme="minorHAnsi"/>
          <w:color w:val="000000"/>
        </w:rPr>
        <w:t xml:space="preserve">de </w:t>
      </w:r>
      <w:r w:rsidRPr="004D1BE2">
        <w:rPr>
          <w:rFonts w:cstheme="minorHAnsi"/>
          <w:color w:val="8E459D"/>
        </w:rPr>
        <w:t xml:space="preserve">cession </w:t>
      </w:r>
      <w:r w:rsidRPr="004D1BE2">
        <w:rPr>
          <w:rFonts w:cstheme="minorHAnsi"/>
          <w:color w:val="000000"/>
        </w:rPr>
        <w:t>sont :</w:t>
      </w:r>
    </w:p>
    <w:p w:rsidR="004D1BE2" w:rsidRPr="004D1BE2" w:rsidRDefault="004D1BE2" w:rsidP="004D1BE2">
      <w:pPr>
        <w:autoSpaceDE w:val="0"/>
        <w:autoSpaceDN w:val="0"/>
        <w:adjustRightInd w:val="0"/>
        <w:spacing w:after="0" w:line="240" w:lineRule="auto"/>
        <w:rPr>
          <w:rFonts w:cstheme="minorHAnsi"/>
          <w:color w:val="000000"/>
        </w:rPr>
      </w:pPr>
      <w:r w:rsidRPr="004D1BE2">
        <w:rPr>
          <w:rFonts w:cstheme="minorHAnsi"/>
          <w:color w:val="000000"/>
        </w:rPr>
        <w:t xml:space="preserve">- les </w:t>
      </w:r>
      <w:r w:rsidRPr="004D1BE2">
        <w:rPr>
          <w:rFonts w:cstheme="minorHAnsi"/>
          <w:color w:val="8E459D"/>
        </w:rPr>
        <w:t xml:space="preserve">actions </w:t>
      </w:r>
      <w:r w:rsidRPr="004D1BE2">
        <w:rPr>
          <w:rFonts w:cstheme="minorHAnsi"/>
          <w:color w:val="000000"/>
        </w:rPr>
        <w:t>et parts de sociétés, cotées ou non, soumises ou non à l'impôt sur les</w:t>
      </w:r>
      <w:r>
        <w:rPr>
          <w:rFonts w:cstheme="minorHAnsi"/>
          <w:color w:val="000000"/>
        </w:rPr>
        <w:t xml:space="preserve"> </w:t>
      </w:r>
      <w:r w:rsidRPr="004D1BE2">
        <w:rPr>
          <w:rFonts w:cstheme="minorHAnsi"/>
          <w:color w:val="000000"/>
        </w:rPr>
        <w:t>sociétés,</w:t>
      </w:r>
    </w:p>
    <w:p w:rsidR="004D1BE2" w:rsidRPr="004D1BE2" w:rsidRDefault="004D1BE2" w:rsidP="004D1BE2">
      <w:pPr>
        <w:autoSpaceDE w:val="0"/>
        <w:autoSpaceDN w:val="0"/>
        <w:adjustRightInd w:val="0"/>
        <w:spacing w:after="0" w:line="240" w:lineRule="auto"/>
        <w:rPr>
          <w:rFonts w:cstheme="minorHAnsi"/>
          <w:color w:val="000000"/>
        </w:rPr>
      </w:pPr>
      <w:r w:rsidRPr="004D1BE2">
        <w:rPr>
          <w:rFonts w:cstheme="minorHAnsi"/>
          <w:color w:val="000000"/>
        </w:rPr>
        <w:t xml:space="preserve">- les </w:t>
      </w:r>
      <w:r w:rsidRPr="004D1BE2">
        <w:rPr>
          <w:rFonts w:cstheme="minorHAnsi"/>
          <w:color w:val="8E459D"/>
        </w:rPr>
        <w:t>obligations</w:t>
      </w:r>
      <w:r w:rsidRPr="004D1BE2">
        <w:rPr>
          <w:rFonts w:cstheme="minorHAnsi"/>
          <w:color w:val="000000"/>
        </w:rPr>
        <w:t>,</w:t>
      </w:r>
    </w:p>
    <w:p w:rsidR="004D1BE2" w:rsidRPr="004D1BE2" w:rsidRDefault="004D1BE2" w:rsidP="004D1BE2">
      <w:pPr>
        <w:autoSpaceDE w:val="0"/>
        <w:autoSpaceDN w:val="0"/>
        <w:adjustRightInd w:val="0"/>
        <w:spacing w:after="0" w:line="240" w:lineRule="auto"/>
        <w:rPr>
          <w:rFonts w:cstheme="minorHAnsi"/>
          <w:color w:val="000000"/>
        </w:rPr>
      </w:pPr>
      <w:r w:rsidRPr="004D1BE2">
        <w:rPr>
          <w:rFonts w:cstheme="minorHAnsi"/>
          <w:color w:val="000000"/>
        </w:rPr>
        <w:t>- les certificats d'investissement,</w:t>
      </w:r>
    </w:p>
    <w:p w:rsidR="004D1BE2" w:rsidRPr="004D1BE2" w:rsidRDefault="004D1BE2" w:rsidP="004D1BE2">
      <w:pPr>
        <w:autoSpaceDE w:val="0"/>
        <w:autoSpaceDN w:val="0"/>
        <w:adjustRightInd w:val="0"/>
        <w:spacing w:after="0" w:line="240" w:lineRule="auto"/>
        <w:rPr>
          <w:rFonts w:cstheme="minorHAnsi"/>
          <w:color w:val="000000"/>
        </w:rPr>
      </w:pPr>
      <w:r w:rsidRPr="004D1BE2">
        <w:rPr>
          <w:rFonts w:cstheme="minorHAnsi"/>
          <w:color w:val="000000"/>
        </w:rPr>
        <w:t xml:space="preserve">- les </w:t>
      </w:r>
      <w:r w:rsidRPr="004D1BE2">
        <w:rPr>
          <w:rFonts w:cstheme="minorHAnsi"/>
          <w:color w:val="8E459D"/>
        </w:rPr>
        <w:t xml:space="preserve">titres participatifs </w:t>
      </w:r>
      <w:r w:rsidRPr="004D1BE2">
        <w:rPr>
          <w:rFonts w:cstheme="minorHAnsi"/>
          <w:color w:val="000000"/>
        </w:rPr>
        <w:t xml:space="preserve">et autres </w:t>
      </w:r>
      <w:r w:rsidRPr="004D1BE2">
        <w:rPr>
          <w:rFonts w:cstheme="minorHAnsi"/>
          <w:color w:val="8E459D"/>
        </w:rPr>
        <w:t xml:space="preserve">titres </w:t>
      </w:r>
      <w:r w:rsidRPr="004D1BE2">
        <w:rPr>
          <w:rFonts w:cstheme="minorHAnsi"/>
          <w:color w:val="000000"/>
        </w:rPr>
        <w:t>d'</w:t>
      </w:r>
      <w:r w:rsidRPr="004D1BE2">
        <w:rPr>
          <w:rFonts w:cstheme="minorHAnsi"/>
          <w:color w:val="8E459D"/>
        </w:rPr>
        <w:t xml:space="preserve">emprunt </w:t>
      </w:r>
      <w:r w:rsidRPr="004D1BE2">
        <w:rPr>
          <w:rFonts w:cstheme="minorHAnsi"/>
          <w:color w:val="000000"/>
        </w:rPr>
        <w:t>négociables,</w:t>
      </w:r>
    </w:p>
    <w:p w:rsidR="004D1BE2" w:rsidRPr="004D1BE2" w:rsidRDefault="004D1BE2" w:rsidP="004D1BE2">
      <w:pPr>
        <w:autoSpaceDE w:val="0"/>
        <w:autoSpaceDN w:val="0"/>
        <w:adjustRightInd w:val="0"/>
        <w:spacing w:after="0" w:line="240" w:lineRule="auto"/>
        <w:rPr>
          <w:rFonts w:cstheme="minorHAnsi"/>
          <w:color w:val="000000"/>
        </w:rPr>
      </w:pPr>
      <w:r w:rsidRPr="004D1BE2">
        <w:rPr>
          <w:rFonts w:cstheme="minorHAnsi"/>
          <w:color w:val="000000"/>
        </w:rPr>
        <w:t>- les parts de fonds commun de créances (</w:t>
      </w:r>
      <w:r w:rsidRPr="004D1BE2">
        <w:rPr>
          <w:rFonts w:cstheme="minorHAnsi"/>
          <w:color w:val="8E459D"/>
        </w:rPr>
        <w:t>FCC</w:t>
      </w:r>
      <w:r w:rsidRPr="004D1BE2">
        <w:rPr>
          <w:rFonts w:cstheme="minorHAnsi"/>
          <w:color w:val="000000"/>
        </w:rPr>
        <w:t>) émises pour plus de 5 ans,</w:t>
      </w:r>
    </w:p>
    <w:p w:rsidR="004D1BE2" w:rsidRPr="004D1BE2" w:rsidRDefault="004D1BE2" w:rsidP="004D1BE2">
      <w:pPr>
        <w:autoSpaceDE w:val="0"/>
        <w:autoSpaceDN w:val="0"/>
        <w:adjustRightInd w:val="0"/>
        <w:spacing w:after="0" w:line="240" w:lineRule="auto"/>
        <w:rPr>
          <w:rFonts w:cstheme="minorHAnsi"/>
          <w:color w:val="000000"/>
        </w:rPr>
      </w:pPr>
      <w:r w:rsidRPr="004D1BE2">
        <w:rPr>
          <w:rFonts w:cstheme="minorHAnsi"/>
          <w:color w:val="000000"/>
        </w:rPr>
        <w:t>- les titres de sociétés immobilières cotées ou non pour le commerce et l'industrie</w:t>
      </w:r>
      <w:r>
        <w:rPr>
          <w:rFonts w:cstheme="minorHAnsi"/>
          <w:color w:val="000000"/>
        </w:rPr>
        <w:t xml:space="preserve"> </w:t>
      </w:r>
      <w:r w:rsidRPr="004D1BE2">
        <w:rPr>
          <w:rFonts w:cstheme="minorHAnsi"/>
          <w:color w:val="000000"/>
        </w:rPr>
        <w:t>(</w:t>
      </w:r>
      <w:proofErr w:type="spellStart"/>
      <w:r w:rsidRPr="004D1BE2">
        <w:rPr>
          <w:rFonts w:cstheme="minorHAnsi"/>
          <w:color w:val="000000"/>
        </w:rPr>
        <w:t>Sicomi</w:t>
      </w:r>
      <w:proofErr w:type="spellEnd"/>
      <w:r w:rsidRPr="004D1BE2">
        <w:rPr>
          <w:rFonts w:cstheme="minorHAnsi"/>
          <w:color w:val="000000"/>
        </w:rPr>
        <w:t>),</w:t>
      </w:r>
    </w:p>
    <w:p w:rsidR="004D1BE2" w:rsidRPr="004D1BE2" w:rsidRDefault="004D1BE2" w:rsidP="004D1BE2">
      <w:pPr>
        <w:autoSpaceDE w:val="0"/>
        <w:autoSpaceDN w:val="0"/>
        <w:adjustRightInd w:val="0"/>
        <w:spacing w:after="0" w:line="240" w:lineRule="auto"/>
        <w:rPr>
          <w:rFonts w:cstheme="minorHAnsi"/>
          <w:color w:val="000000"/>
        </w:rPr>
      </w:pPr>
      <w:r w:rsidRPr="004D1BE2">
        <w:rPr>
          <w:rFonts w:cstheme="minorHAnsi"/>
          <w:color w:val="000000"/>
        </w:rPr>
        <w:t xml:space="preserve">- les actions de </w:t>
      </w:r>
      <w:r w:rsidRPr="004D1BE2">
        <w:rPr>
          <w:rFonts w:cstheme="minorHAnsi"/>
          <w:color w:val="8E459D"/>
        </w:rPr>
        <w:t xml:space="preserve">SICAV </w:t>
      </w:r>
      <w:r w:rsidRPr="004D1BE2">
        <w:rPr>
          <w:rFonts w:cstheme="minorHAnsi"/>
          <w:color w:val="000000"/>
        </w:rPr>
        <w:t xml:space="preserve">(y compris les </w:t>
      </w:r>
      <w:r w:rsidRPr="004D1BE2">
        <w:rPr>
          <w:rFonts w:cstheme="minorHAnsi"/>
          <w:color w:val="8E459D"/>
        </w:rPr>
        <w:t xml:space="preserve">OPCVM </w:t>
      </w:r>
      <w:r w:rsidRPr="004D1BE2">
        <w:rPr>
          <w:rFonts w:cstheme="minorHAnsi"/>
          <w:color w:val="000000"/>
        </w:rPr>
        <w:t>monétaires ou obligataires de</w:t>
      </w:r>
      <w:r>
        <w:rPr>
          <w:rFonts w:cstheme="minorHAnsi"/>
          <w:color w:val="000000"/>
        </w:rPr>
        <w:t xml:space="preserve"> </w:t>
      </w:r>
      <w:r w:rsidRPr="004D1BE2">
        <w:rPr>
          <w:rFonts w:cstheme="minorHAnsi"/>
          <w:color w:val="8E459D"/>
        </w:rPr>
        <w:t xml:space="preserve">capitalisation </w:t>
      </w:r>
      <w:r w:rsidRPr="004D1BE2">
        <w:rPr>
          <w:rFonts w:cstheme="minorHAnsi"/>
          <w:color w:val="000000"/>
        </w:rPr>
        <w:t xml:space="preserve">dites " </w:t>
      </w:r>
      <w:r>
        <w:rPr>
          <w:rFonts w:cstheme="minorHAnsi"/>
          <w:color w:val="000000"/>
        </w:rPr>
        <w:t xml:space="preserve"> </w:t>
      </w:r>
      <w:r>
        <w:rPr>
          <w:rFonts w:cstheme="minorHAnsi"/>
          <w:color w:val="000000"/>
        </w:rPr>
        <w:br/>
        <w:t xml:space="preserve">  </w:t>
      </w:r>
      <w:r w:rsidRPr="004D1BE2">
        <w:rPr>
          <w:rFonts w:cstheme="minorHAnsi"/>
          <w:color w:val="8E459D"/>
        </w:rPr>
        <w:t xml:space="preserve">SICAV monétaires </w:t>
      </w:r>
      <w:r w:rsidRPr="004D1BE2">
        <w:rPr>
          <w:rFonts w:cstheme="minorHAnsi"/>
          <w:color w:val="000000"/>
        </w:rPr>
        <w:t>"),</w:t>
      </w:r>
    </w:p>
    <w:p w:rsidR="004D1BE2" w:rsidRPr="004D1BE2" w:rsidRDefault="004D1BE2" w:rsidP="004D1BE2">
      <w:pPr>
        <w:autoSpaceDE w:val="0"/>
        <w:autoSpaceDN w:val="0"/>
        <w:adjustRightInd w:val="0"/>
        <w:spacing w:after="0" w:line="240" w:lineRule="auto"/>
        <w:rPr>
          <w:rFonts w:cstheme="minorHAnsi"/>
          <w:color w:val="000000"/>
        </w:rPr>
      </w:pPr>
      <w:r w:rsidRPr="004D1BE2">
        <w:rPr>
          <w:rFonts w:cstheme="minorHAnsi"/>
          <w:color w:val="000000"/>
        </w:rPr>
        <w:t xml:space="preserve">- les parts de </w:t>
      </w:r>
      <w:r w:rsidRPr="004D1BE2">
        <w:rPr>
          <w:rFonts w:cstheme="minorHAnsi"/>
          <w:color w:val="8E459D"/>
        </w:rPr>
        <w:t xml:space="preserve">Fonds Commun de Placement </w:t>
      </w:r>
      <w:r w:rsidRPr="004D1BE2">
        <w:rPr>
          <w:rFonts w:cstheme="minorHAnsi"/>
          <w:color w:val="000000"/>
        </w:rPr>
        <w:t>(FCP),</w:t>
      </w:r>
    </w:p>
    <w:p w:rsidR="004D1BE2" w:rsidRPr="004D1BE2" w:rsidRDefault="004D1BE2" w:rsidP="004D1BE2">
      <w:pPr>
        <w:autoSpaceDE w:val="0"/>
        <w:autoSpaceDN w:val="0"/>
        <w:adjustRightInd w:val="0"/>
        <w:spacing w:after="0" w:line="240" w:lineRule="auto"/>
        <w:rPr>
          <w:rFonts w:cstheme="minorHAnsi"/>
          <w:color w:val="000000"/>
        </w:rPr>
      </w:pPr>
      <w:r w:rsidRPr="004D1BE2">
        <w:rPr>
          <w:rFonts w:cstheme="minorHAnsi"/>
          <w:color w:val="000000"/>
        </w:rPr>
        <w:t xml:space="preserve">- les titres de sociétés d'investissement ordinaires ou de sociétés de </w:t>
      </w:r>
      <w:r w:rsidRPr="004D1BE2">
        <w:rPr>
          <w:rFonts w:cstheme="minorHAnsi"/>
          <w:color w:val="8E459D"/>
        </w:rPr>
        <w:t>portefeuille</w:t>
      </w:r>
      <w:r w:rsidRPr="004D1BE2">
        <w:rPr>
          <w:rFonts w:cstheme="minorHAnsi"/>
          <w:color w:val="000000"/>
        </w:rPr>
        <w:t>,</w:t>
      </w:r>
    </w:p>
    <w:p w:rsidR="004D1BE2" w:rsidRPr="004D1BE2" w:rsidRDefault="004D1BE2" w:rsidP="004D1BE2">
      <w:pPr>
        <w:autoSpaceDE w:val="0"/>
        <w:autoSpaceDN w:val="0"/>
        <w:adjustRightInd w:val="0"/>
        <w:spacing w:after="0" w:line="240" w:lineRule="auto"/>
        <w:rPr>
          <w:rFonts w:cstheme="minorHAnsi"/>
          <w:color w:val="8E459D"/>
        </w:rPr>
      </w:pPr>
      <w:r w:rsidRPr="004D1BE2">
        <w:rPr>
          <w:rFonts w:cstheme="minorHAnsi"/>
          <w:color w:val="000000"/>
        </w:rPr>
        <w:t xml:space="preserve">- les actions de sociétés de placement à prépondérance immobilière à </w:t>
      </w:r>
      <w:r w:rsidRPr="004D1BE2">
        <w:rPr>
          <w:rFonts w:cstheme="minorHAnsi"/>
          <w:color w:val="8E459D"/>
        </w:rPr>
        <w:t>capital</w:t>
      </w:r>
      <w:r>
        <w:rPr>
          <w:rFonts w:cstheme="minorHAnsi"/>
          <w:color w:val="8E459D"/>
        </w:rPr>
        <w:t xml:space="preserve"> </w:t>
      </w:r>
      <w:r w:rsidRPr="004D1BE2">
        <w:rPr>
          <w:rFonts w:cstheme="minorHAnsi"/>
          <w:color w:val="000000"/>
        </w:rPr>
        <w:t>variable (SPPICAV).</w:t>
      </w:r>
    </w:p>
    <w:p w:rsidR="004D1BE2" w:rsidRDefault="004D1BE2" w:rsidP="004D1BE2">
      <w:pPr>
        <w:autoSpaceDE w:val="0"/>
        <w:autoSpaceDN w:val="0"/>
        <w:adjustRightInd w:val="0"/>
        <w:spacing w:after="0" w:line="240" w:lineRule="auto"/>
        <w:rPr>
          <w:rFonts w:cstheme="minorHAnsi"/>
          <w:color w:val="000000"/>
        </w:rPr>
      </w:pPr>
    </w:p>
    <w:p w:rsidR="004D1BE2" w:rsidRPr="004D1BE2" w:rsidRDefault="004D1BE2" w:rsidP="004D1BE2">
      <w:pPr>
        <w:autoSpaceDE w:val="0"/>
        <w:autoSpaceDN w:val="0"/>
        <w:adjustRightInd w:val="0"/>
        <w:spacing w:after="0" w:line="240" w:lineRule="auto"/>
        <w:rPr>
          <w:rFonts w:cstheme="minorHAnsi"/>
          <w:color w:val="000000"/>
        </w:rPr>
      </w:pPr>
      <w:r w:rsidRPr="004D1BE2">
        <w:rPr>
          <w:rFonts w:cstheme="minorHAnsi"/>
          <w:color w:val="000000"/>
        </w:rPr>
        <w:t>2/ Les plus ou moins-values de cession sont déterminés par la différence entre le prix</w:t>
      </w:r>
      <w:r>
        <w:rPr>
          <w:rFonts w:cstheme="minorHAnsi"/>
          <w:color w:val="000000"/>
        </w:rPr>
        <w:t xml:space="preserve"> </w:t>
      </w:r>
      <w:r w:rsidRPr="004D1BE2">
        <w:rPr>
          <w:rFonts w:cstheme="minorHAnsi"/>
          <w:color w:val="000000"/>
        </w:rPr>
        <w:t xml:space="preserve">de vente ou la valeur de </w:t>
      </w:r>
      <w:r w:rsidRPr="004D1BE2">
        <w:rPr>
          <w:rFonts w:cstheme="minorHAnsi"/>
          <w:color w:val="8E459D"/>
        </w:rPr>
        <w:t xml:space="preserve">rachat </w:t>
      </w:r>
      <w:r w:rsidRPr="004D1BE2">
        <w:rPr>
          <w:rFonts w:cstheme="minorHAnsi"/>
          <w:color w:val="000000"/>
        </w:rPr>
        <w:t>des actions ou des parts et le prix d'achat ou de</w:t>
      </w:r>
      <w:r>
        <w:rPr>
          <w:rFonts w:cstheme="minorHAnsi"/>
          <w:color w:val="000000"/>
        </w:rPr>
        <w:t xml:space="preserve"> </w:t>
      </w:r>
      <w:r w:rsidRPr="004D1BE2">
        <w:rPr>
          <w:rFonts w:cstheme="minorHAnsi"/>
          <w:color w:val="8E459D"/>
        </w:rPr>
        <w:t>souscription</w:t>
      </w:r>
      <w:r w:rsidRPr="004D1BE2">
        <w:rPr>
          <w:rFonts w:cstheme="minorHAnsi"/>
          <w:color w:val="000000"/>
        </w:rPr>
        <w:t>.</w:t>
      </w:r>
    </w:p>
    <w:p w:rsidR="004D1BE2" w:rsidRPr="004D1BE2" w:rsidRDefault="004D1BE2" w:rsidP="004D1BE2">
      <w:pPr>
        <w:autoSpaceDE w:val="0"/>
        <w:autoSpaceDN w:val="0"/>
        <w:adjustRightInd w:val="0"/>
        <w:spacing w:after="0" w:line="240" w:lineRule="auto"/>
        <w:rPr>
          <w:rFonts w:cstheme="minorHAnsi"/>
          <w:color w:val="000000"/>
        </w:rPr>
      </w:pPr>
      <w:r w:rsidRPr="004D1BE2">
        <w:rPr>
          <w:rFonts w:cstheme="minorHAnsi"/>
          <w:color w:val="000000"/>
          <w:u w:val="single"/>
        </w:rPr>
        <w:t xml:space="preserve">La </w:t>
      </w:r>
      <w:r w:rsidRPr="004D1BE2">
        <w:rPr>
          <w:rFonts w:cstheme="minorHAnsi"/>
          <w:color w:val="8E459D"/>
          <w:u w:val="single"/>
        </w:rPr>
        <w:t xml:space="preserve">plus-value </w:t>
      </w:r>
      <w:r w:rsidRPr="004D1BE2">
        <w:rPr>
          <w:rFonts w:cstheme="minorHAnsi"/>
          <w:color w:val="000000"/>
          <w:u w:val="single"/>
        </w:rPr>
        <w:t>se calcule comme suit</w:t>
      </w:r>
      <w:r w:rsidRPr="004D1BE2">
        <w:rPr>
          <w:rFonts w:cstheme="minorHAnsi"/>
          <w:color w:val="000000"/>
        </w:rPr>
        <w:t xml:space="preserve"> :</w:t>
      </w:r>
    </w:p>
    <w:p w:rsidR="004D1BE2" w:rsidRPr="004D1BE2" w:rsidRDefault="004D1BE2" w:rsidP="004D1BE2">
      <w:pPr>
        <w:autoSpaceDE w:val="0"/>
        <w:autoSpaceDN w:val="0"/>
        <w:adjustRightInd w:val="0"/>
        <w:spacing w:after="0" w:line="240" w:lineRule="auto"/>
        <w:rPr>
          <w:rFonts w:cstheme="minorHAnsi"/>
          <w:color w:val="000000"/>
        </w:rPr>
      </w:pPr>
      <w:r w:rsidRPr="004D1BE2">
        <w:rPr>
          <w:rFonts w:cstheme="minorHAnsi"/>
          <w:color w:val="000000"/>
        </w:rPr>
        <w:t xml:space="preserve">Prix effectif de rachat (valeur liquidative - </w:t>
      </w:r>
      <w:r w:rsidRPr="004D1BE2">
        <w:rPr>
          <w:rFonts w:cstheme="minorHAnsi"/>
          <w:color w:val="8E459D"/>
        </w:rPr>
        <w:t>droit de sortie</w:t>
      </w:r>
      <w:r w:rsidRPr="004D1BE2">
        <w:rPr>
          <w:rFonts w:cstheme="minorHAnsi"/>
          <w:color w:val="000000"/>
        </w:rPr>
        <w:t>) - prix effectif à la</w:t>
      </w:r>
      <w:r>
        <w:rPr>
          <w:rFonts w:cstheme="minorHAnsi"/>
          <w:color w:val="000000"/>
        </w:rPr>
        <w:t xml:space="preserve"> </w:t>
      </w:r>
      <w:r w:rsidRPr="004D1BE2">
        <w:rPr>
          <w:rFonts w:cstheme="minorHAnsi"/>
          <w:color w:val="000000"/>
        </w:rPr>
        <w:t xml:space="preserve">souscription ( </w:t>
      </w:r>
      <w:r w:rsidRPr="004D1BE2">
        <w:rPr>
          <w:rFonts w:cstheme="minorHAnsi"/>
          <w:color w:val="8E459D"/>
        </w:rPr>
        <w:t xml:space="preserve">valeur liquidative </w:t>
      </w:r>
      <w:r w:rsidRPr="004D1BE2">
        <w:rPr>
          <w:rFonts w:cstheme="minorHAnsi"/>
          <w:color w:val="000000"/>
        </w:rPr>
        <w:t>+ droit d'entrée).</w:t>
      </w:r>
      <w:r>
        <w:rPr>
          <w:rFonts w:cstheme="minorHAnsi"/>
          <w:color w:val="000000"/>
        </w:rPr>
        <w:t xml:space="preserve"> </w:t>
      </w:r>
      <w:r w:rsidRPr="004D1BE2">
        <w:rPr>
          <w:rFonts w:cstheme="minorHAnsi"/>
          <w:color w:val="000000"/>
        </w:rPr>
        <w:t>En cas de cession de titres de même nature acquis à des prix différents, le pris</w:t>
      </w:r>
      <w:r>
        <w:rPr>
          <w:rFonts w:cstheme="minorHAnsi"/>
          <w:color w:val="000000"/>
        </w:rPr>
        <w:t xml:space="preserve"> </w:t>
      </w:r>
      <w:r w:rsidRPr="004D1BE2">
        <w:rPr>
          <w:rFonts w:cstheme="minorHAnsi"/>
          <w:color w:val="000000"/>
        </w:rPr>
        <w:t>d'acquisition à retenir est le pris d'achat moyen pondéré.</w:t>
      </w:r>
    </w:p>
    <w:p w:rsidR="004D1BE2" w:rsidRDefault="004D1BE2" w:rsidP="004D1BE2">
      <w:pPr>
        <w:autoSpaceDE w:val="0"/>
        <w:autoSpaceDN w:val="0"/>
        <w:adjustRightInd w:val="0"/>
        <w:spacing w:after="0" w:line="240" w:lineRule="auto"/>
        <w:rPr>
          <w:rFonts w:cstheme="minorHAnsi"/>
          <w:b/>
          <w:bCs/>
          <w:color w:val="8E459D"/>
        </w:rPr>
      </w:pPr>
    </w:p>
    <w:p w:rsidR="004D1BE2" w:rsidRPr="004D1BE2" w:rsidRDefault="004D1BE2" w:rsidP="004D1BE2">
      <w:pPr>
        <w:autoSpaceDE w:val="0"/>
        <w:autoSpaceDN w:val="0"/>
        <w:adjustRightInd w:val="0"/>
        <w:spacing w:after="0" w:line="240" w:lineRule="auto"/>
        <w:rPr>
          <w:rFonts w:cstheme="minorHAnsi"/>
          <w:b/>
          <w:bCs/>
          <w:color w:val="8E459D"/>
          <w:u w:val="single"/>
        </w:rPr>
      </w:pPr>
      <w:r w:rsidRPr="004D1BE2">
        <w:rPr>
          <w:rFonts w:cstheme="minorHAnsi"/>
          <w:b/>
          <w:bCs/>
          <w:color w:val="8E459D"/>
          <w:u w:val="single"/>
        </w:rPr>
        <w:t>Quelle est l'imposition ?</w:t>
      </w:r>
    </w:p>
    <w:p w:rsidR="00A143D8" w:rsidRDefault="00A143D8" w:rsidP="004D1BE2">
      <w:pPr>
        <w:autoSpaceDE w:val="0"/>
        <w:autoSpaceDN w:val="0"/>
        <w:adjustRightInd w:val="0"/>
        <w:spacing w:after="0" w:line="240" w:lineRule="auto"/>
        <w:rPr>
          <w:rFonts w:cstheme="minorHAnsi"/>
          <w:color w:val="000000"/>
        </w:rPr>
      </w:pPr>
    </w:p>
    <w:p w:rsidR="004D1BE2" w:rsidRPr="004D1BE2" w:rsidRDefault="004D1BE2" w:rsidP="004D1BE2">
      <w:pPr>
        <w:autoSpaceDE w:val="0"/>
        <w:autoSpaceDN w:val="0"/>
        <w:adjustRightInd w:val="0"/>
        <w:spacing w:after="0" w:line="240" w:lineRule="auto"/>
        <w:rPr>
          <w:rFonts w:cstheme="minorHAnsi"/>
          <w:color w:val="000000"/>
        </w:rPr>
      </w:pPr>
      <w:r w:rsidRPr="004D1BE2">
        <w:rPr>
          <w:rFonts w:cstheme="minorHAnsi"/>
          <w:color w:val="000000"/>
        </w:rPr>
        <w:t xml:space="preserve">D'une manière générale, les gains de </w:t>
      </w:r>
      <w:r w:rsidRPr="004D1BE2">
        <w:rPr>
          <w:rFonts w:cstheme="minorHAnsi"/>
          <w:color w:val="8E459D"/>
        </w:rPr>
        <w:t xml:space="preserve">cessions </w:t>
      </w:r>
      <w:r w:rsidRPr="004D1BE2">
        <w:rPr>
          <w:rFonts w:cstheme="minorHAnsi"/>
          <w:color w:val="000000"/>
        </w:rPr>
        <w:t xml:space="preserve">de </w:t>
      </w:r>
      <w:r w:rsidRPr="004D1BE2">
        <w:rPr>
          <w:rFonts w:cstheme="minorHAnsi"/>
          <w:color w:val="8E459D"/>
        </w:rPr>
        <w:t xml:space="preserve">valeurs mobilières </w:t>
      </w:r>
      <w:r w:rsidRPr="004D1BE2">
        <w:rPr>
          <w:rFonts w:cstheme="minorHAnsi"/>
          <w:color w:val="000000"/>
        </w:rPr>
        <w:t>et de droits</w:t>
      </w:r>
      <w:r>
        <w:rPr>
          <w:rFonts w:cstheme="minorHAnsi"/>
          <w:color w:val="000000"/>
        </w:rPr>
        <w:t xml:space="preserve"> </w:t>
      </w:r>
      <w:r w:rsidRPr="004D1BE2">
        <w:rPr>
          <w:rFonts w:cstheme="minorHAnsi"/>
          <w:color w:val="000000"/>
        </w:rPr>
        <w:t>sociaux réalisés par les particuliers sont soumis à l'impôt sur le revenu au taux de</w:t>
      </w:r>
      <w:r>
        <w:rPr>
          <w:rFonts w:cstheme="minorHAnsi"/>
          <w:color w:val="000000"/>
        </w:rPr>
        <w:t xml:space="preserve"> </w:t>
      </w:r>
      <w:r w:rsidRPr="004D1BE2">
        <w:rPr>
          <w:rFonts w:cstheme="minorHAnsi"/>
          <w:color w:val="000000"/>
        </w:rPr>
        <w:t xml:space="preserve">19% dès le premier euro (le </w:t>
      </w:r>
      <w:r w:rsidRPr="004D1BE2">
        <w:rPr>
          <w:rFonts w:cstheme="minorHAnsi"/>
          <w:color w:val="8E459D"/>
        </w:rPr>
        <w:t xml:space="preserve">seuil de cession </w:t>
      </w:r>
      <w:r w:rsidRPr="004D1BE2">
        <w:rPr>
          <w:rFonts w:cstheme="minorHAnsi"/>
          <w:color w:val="000000"/>
        </w:rPr>
        <w:t>de 25 830 euros a été supprimé au 1</w:t>
      </w:r>
      <w:r w:rsidRPr="004D1BE2">
        <w:rPr>
          <w:rFonts w:cstheme="minorHAnsi"/>
          <w:color w:val="000000"/>
          <w:vertAlign w:val="superscript"/>
        </w:rPr>
        <w:t>er</w:t>
      </w:r>
      <w:r>
        <w:rPr>
          <w:rFonts w:cstheme="minorHAnsi"/>
          <w:color w:val="000000"/>
        </w:rPr>
        <w:t xml:space="preserve"> </w:t>
      </w:r>
      <w:r w:rsidRPr="004D1BE2">
        <w:rPr>
          <w:rFonts w:cstheme="minorHAnsi"/>
          <w:color w:val="000000"/>
        </w:rPr>
        <w:t xml:space="preserve">janvier 2011). A ce taux, s'ajoutent 12,3 % de </w:t>
      </w:r>
      <w:r w:rsidRPr="004D1BE2">
        <w:rPr>
          <w:rFonts w:cstheme="minorHAnsi"/>
          <w:color w:val="8E459D"/>
        </w:rPr>
        <w:t xml:space="preserve">prélèvements sociaux </w:t>
      </w:r>
      <w:r w:rsidRPr="004D1BE2">
        <w:rPr>
          <w:rFonts w:cstheme="minorHAnsi"/>
          <w:color w:val="000000"/>
        </w:rPr>
        <w:t>(à compter du</w:t>
      </w:r>
      <w:r>
        <w:rPr>
          <w:rFonts w:cstheme="minorHAnsi"/>
          <w:color w:val="000000"/>
        </w:rPr>
        <w:t xml:space="preserve"> </w:t>
      </w:r>
      <w:r w:rsidRPr="004D1BE2">
        <w:rPr>
          <w:rFonts w:cstheme="minorHAnsi"/>
          <w:color w:val="000000"/>
        </w:rPr>
        <w:t>1er janvier 2011).</w:t>
      </w:r>
    </w:p>
    <w:p w:rsidR="004D1BE2" w:rsidRDefault="004D1BE2" w:rsidP="004D1BE2">
      <w:pPr>
        <w:autoSpaceDE w:val="0"/>
        <w:autoSpaceDN w:val="0"/>
        <w:adjustRightInd w:val="0"/>
        <w:spacing w:after="0" w:line="240" w:lineRule="auto"/>
        <w:rPr>
          <w:rFonts w:cstheme="minorHAnsi"/>
          <w:b/>
          <w:bCs/>
          <w:i/>
          <w:iCs/>
          <w:color w:val="000000"/>
        </w:rPr>
      </w:pPr>
    </w:p>
    <w:p w:rsidR="004D1BE2" w:rsidRPr="004D1BE2" w:rsidRDefault="004D1BE2" w:rsidP="004D1BE2">
      <w:pPr>
        <w:autoSpaceDE w:val="0"/>
        <w:autoSpaceDN w:val="0"/>
        <w:adjustRightInd w:val="0"/>
        <w:spacing w:after="0" w:line="240" w:lineRule="auto"/>
        <w:rPr>
          <w:rFonts w:cstheme="minorHAnsi"/>
          <w:color w:val="000000"/>
        </w:rPr>
      </w:pPr>
      <w:r w:rsidRPr="004D1BE2">
        <w:rPr>
          <w:rFonts w:cstheme="minorHAnsi"/>
          <w:b/>
          <w:bCs/>
          <w:i/>
          <w:iCs/>
          <w:color w:val="000000"/>
        </w:rPr>
        <w:t xml:space="preserve">A noter </w:t>
      </w:r>
      <w:r w:rsidRPr="004D1BE2">
        <w:rPr>
          <w:rFonts w:cstheme="minorHAnsi"/>
          <w:color w:val="000000"/>
        </w:rPr>
        <w:t xml:space="preserve">: La clôture de </w:t>
      </w:r>
      <w:r w:rsidRPr="004D1BE2">
        <w:rPr>
          <w:rFonts w:cstheme="minorHAnsi"/>
          <w:color w:val="8E459D"/>
        </w:rPr>
        <w:t xml:space="preserve">PEA </w:t>
      </w:r>
      <w:r w:rsidRPr="004D1BE2">
        <w:rPr>
          <w:rFonts w:cstheme="minorHAnsi"/>
          <w:color w:val="000000"/>
        </w:rPr>
        <w:t>réalisée avant l'expiration de la 2ème année de</w:t>
      </w:r>
      <w:r>
        <w:rPr>
          <w:rFonts w:cstheme="minorHAnsi"/>
          <w:color w:val="000000"/>
        </w:rPr>
        <w:t xml:space="preserve"> </w:t>
      </w:r>
      <w:r w:rsidRPr="004D1BE2">
        <w:rPr>
          <w:rFonts w:cstheme="minorHAnsi"/>
          <w:color w:val="000000"/>
        </w:rPr>
        <w:t>fonctionnement du plan est soumise à l'impôt sur le revenu au taux de 22,5%. Si la</w:t>
      </w:r>
      <w:r>
        <w:rPr>
          <w:rFonts w:cstheme="minorHAnsi"/>
          <w:color w:val="000000"/>
        </w:rPr>
        <w:t xml:space="preserve"> </w:t>
      </w:r>
      <w:r w:rsidRPr="004D1BE2">
        <w:rPr>
          <w:rFonts w:cstheme="minorHAnsi"/>
          <w:color w:val="8E459D"/>
        </w:rPr>
        <w:t xml:space="preserve">clôture </w:t>
      </w:r>
      <w:r w:rsidRPr="004D1BE2">
        <w:rPr>
          <w:rFonts w:cstheme="minorHAnsi"/>
          <w:color w:val="000000"/>
        </w:rPr>
        <w:t>a lieu entre 2 et 5 ans, le taux d'imposition est de 19%. A ce taux, s'ajoutent</w:t>
      </w:r>
      <w:r>
        <w:rPr>
          <w:rFonts w:cstheme="minorHAnsi"/>
          <w:color w:val="000000"/>
        </w:rPr>
        <w:t xml:space="preserve"> </w:t>
      </w:r>
      <w:r w:rsidRPr="004D1BE2">
        <w:rPr>
          <w:rFonts w:cstheme="minorHAnsi"/>
          <w:color w:val="000000"/>
        </w:rPr>
        <w:t xml:space="preserve">12,3 % de </w:t>
      </w:r>
      <w:r w:rsidRPr="004D1BE2">
        <w:rPr>
          <w:rFonts w:cstheme="minorHAnsi"/>
          <w:color w:val="8E459D"/>
        </w:rPr>
        <w:t xml:space="preserve">prélèvements </w:t>
      </w:r>
      <w:r w:rsidRPr="004D1BE2">
        <w:rPr>
          <w:rFonts w:cstheme="minorHAnsi"/>
          <w:color w:val="000000"/>
        </w:rPr>
        <w:t>sociaux à compter du 1er janvier 2011.</w:t>
      </w:r>
    </w:p>
    <w:p w:rsidR="004D1BE2" w:rsidRDefault="004D1BE2" w:rsidP="004D1BE2">
      <w:pPr>
        <w:autoSpaceDE w:val="0"/>
        <w:autoSpaceDN w:val="0"/>
        <w:adjustRightInd w:val="0"/>
        <w:spacing w:after="0" w:line="240" w:lineRule="auto"/>
        <w:rPr>
          <w:rFonts w:cstheme="minorHAnsi"/>
          <w:b/>
          <w:bCs/>
          <w:color w:val="8E459D"/>
        </w:rPr>
      </w:pPr>
    </w:p>
    <w:p w:rsidR="004D1BE2" w:rsidRDefault="004D1BE2" w:rsidP="004D1BE2">
      <w:pPr>
        <w:autoSpaceDE w:val="0"/>
        <w:autoSpaceDN w:val="0"/>
        <w:adjustRightInd w:val="0"/>
        <w:spacing w:after="0" w:line="240" w:lineRule="auto"/>
        <w:rPr>
          <w:rFonts w:cstheme="minorHAnsi"/>
          <w:b/>
          <w:bCs/>
          <w:color w:val="8E459D"/>
        </w:rPr>
      </w:pPr>
    </w:p>
    <w:p w:rsidR="004D1BE2" w:rsidRDefault="004D1BE2" w:rsidP="004D1BE2">
      <w:pPr>
        <w:autoSpaceDE w:val="0"/>
        <w:autoSpaceDN w:val="0"/>
        <w:adjustRightInd w:val="0"/>
        <w:spacing w:after="0" w:line="240" w:lineRule="auto"/>
        <w:rPr>
          <w:rFonts w:cstheme="minorHAnsi"/>
          <w:b/>
          <w:bCs/>
          <w:color w:val="8E459D"/>
        </w:rPr>
      </w:pPr>
    </w:p>
    <w:p w:rsidR="004D1BE2" w:rsidRDefault="004D1BE2" w:rsidP="004D1BE2">
      <w:pPr>
        <w:autoSpaceDE w:val="0"/>
        <w:autoSpaceDN w:val="0"/>
        <w:adjustRightInd w:val="0"/>
        <w:spacing w:after="0" w:line="240" w:lineRule="auto"/>
        <w:rPr>
          <w:rFonts w:cstheme="minorHAnsi"/>
          <w:b/>
          <w:bCs/>
          <w:color w:val="8E459D"/>
        </w:rPr>
      </w:pPr>
    </w:p>
    <w:p w:rsidR="004D1BE2" w:rsidRDefault="004D1BE2" w:rsidP="004D1BE2">
      <w:pPr>
        <w:autoSpaceDE w:val="0"/>
        <w:autoSpaceDN w:val="0"/>
        <w:adjustRightInd w:val="0"/>
        <w:spacing w:after="0" w:line="240" w:lineRule="auto"/>
        <w:rPr>
          <w:rFonts w:cstheme="minorHAnsi"/>
          <w:b/>
          <w:bCs/>
          <w:color w:val="8E459D"/>
        </w:rPr>
      </w:pPr>
    </w:p>
    <w:p w:rsidR="00A143D8" w:rsidRDefault="00A143D8" w:rsidP="004D1BE2">
      <w:pPr>
        <w:autoSpaceDE w:val="0"/>
        <w:autoSpaceDN w:val="0"/>
        <w:adjustRightInd w:val="0"/>
        <w:spacing w:after="0" w:line="240" w:lineRule="auto"/>
        <w:rPr>
          <w:rFonts w:cstheme="minorHAnsi"/>
          <w:b/>
          <w:bCs/>
          <w:color w:val="8E459D"/>
          <w:u w:val="single"/>
        </w:rPr>
      </w:pPr>
    </w:p>
    <w:p w:rsidR="004D1BE2" w:rsidRPr="004D1BE2" w:rsidRDefault="004D1BE2" w:rsidP="004D1BE2">
      <w:pPr>
        <w:autoSpaceDE w:val="0"/>
        <w:autoSpaceDN w:val="0"/>
        <w:adjustRightInd w:val="0"/>
        <w:spacing w:after="0" w:line="240" w:lineRule="auto"/>
        <w:rPr>
          <w:rFonts w:cstheme="minorHAnsi"/>
          <w:b/>
          <w:bCs/>
          <w:color w:val="8E459D"/>
          <w:u w:val="single"/>
        </w:rPr>
      </w:pPr>
      <w:r w:rsidRPr="004D1BE2">
        <w:rPr>
          <w:rFonts w:cstheme="minorHAnsi"/>
          <w:b/>
          <w:bCs/>
          <w:color w:val="8E459D"/>
          <w:u w:val="single"/>
        </w:rPr>
        <w:t>Les conditions d'imposition</w:t>
      </w:r>
    </w:p>
    <w:p w:rsidR="00A143D8" w:rsidRDefault="00A143D8" w:rsidP="004D1BE2">
      <w:pPr>
        <w:autoSpaceDE w:val="0"/>
        <w:autoSpaceDN w:val="0"/>
        <w:adjustRightInd w:val="0"/>
        <w:spacing w:after="0" w:line="240" w:lineRule="auto"/>
        <w:rPr>
          <w:rFonts w:cstheme="minorHAnsi"/>
          <w:color w:val="000000"/>
        </w:rPr>
      </w:pPr>
    </w:p>
    <w:p w:rsidR="004D1BE2" w:rsidRPr="004D1BE2" w:rsidRDefault="004D1BE2" w:rsidP="004D1BE2">
      <w:pPr>
        <w:autoSpaceDE w:val="0"/>
        <w:autoSpaceDN w:val="0"/>
        <w:adjustRightInd w:val="0"/>
        <w:spacing w:after="0" w:line="240" w:lineRule="auto"/>
        <w:rPr>
          <w:rFonts w:cstheme="minorHAnsi"/>
          <w:color w:val="000000"/>
        </w:rPr>
      </w:pPr>
      <w:r w:rsidRPr="004D1BE2">
        <w:rPr>
          <w:rFonts w:cstheme="minorHAnsi"/>
          <w:color w:val="000000"/>
        </w:rPr>
        <w:t xml:space="preserve">Si vous avez cédé, contre un prix, la propriété de ces </w:t>
      </w:r>
      <w:r w:rsidRPr="004D1BE2">
        <w:rPr>
          <w:rFonts w:cstheme="minorHAnsi"/>
          <w:color w:val="8E459D"/>
        </w:rPr>
        <w:t>valeurs mobilières</w:t>
      </w:r>
      <w:r w:rsidRPr="004D1BE2">
        <w:rPr>
          <w:rFonts w:cstheme="minorHAnsi"/>
          <w:color w:val="000000"/>
        </w:rPr>
        <w:t>, droits</w:t>
      </w:r>
      <w:r>
        <w:rPr>
          <w:rFonts w:cstheme="minorHAnsi"/>
          <w:color w:val="000000"/>
        </w:rPr>
        <w:t xml:space="preserve"> </w:t>
      </w:r>
      <w:r w:rsidRPr="004D1BE2">
        <w:rPr>
          <w:rFonts w:cstheme="minorHAnsi"/>
          <w:color w:val="000000"/>
        </w:rPr>
        <w:t>sociaux ou titres, ou si vous avez cédé les droits qui y sont attachés, alors les gains</w:t>
      </w:r>
      <w:r>
        <w:rPr>
          <w:rFonts w:cstheme="minorHAnsi"/>
          <w:color w:val="000000"/>
        </w:rPr>
        <w:t xml:space="preserve"> </w:t>
      </w:r>
      <w:r w:rsidRPr="004D1BE2">
        <w:rPr>
          <w:rFonts w:cstheme="minorHAnsi"/>
          <w:color w:val="000000"/>
        </w:rPr>
        <w:t xml:space="preserve">(différence entre le prix effectif net de </w:t>
      </w:r>
      <w:r w:rsidRPr="004D1BE2">
        <w:rPr>
          <w:rFonts w:cstheme="minorHAnsi"/>
          <w:color w:val="8E459D"/>
        </w:rPr>
        <w:t xml:space="preserve">cession </w:t>
      </w:r>
      <w:r w:rsidRPr="004D1BE2">
        <w:rPr>
          <w:rFonts w:cstheme="minorHAnsi"/>
          <w:color w:val="000000"/>
        </w:rPr>
        <w:t>et le prix effectif net d'acquisition) que</w:t>
      </w:r>
      <w:r>
        <w:rPr>
          <w:rFonts w:cstheme="minorHAnsi"/>
          <w:color w:val="000000"/>
        </w:rPr>
        <w:t xml:space="preserve"> </w:t>
      </w:r>
      <w:r w:rsidRPr="004D1BE2">
        <w:rPr>
          <w:rFonts w:cstheme="minorHAnsi"/>
          <w:color w:val="000000"/>
        </w:rPr>
        <w:t xml:space="preserve">vous en avez retirés sont </w:t>
      </w:r>
      <w:r w:rsidRPr="004D1BE2">
        <w:rPr>
          <w:rFonts w:cstheme="minorHAnsi"/>
          <w:color w:val="8E459D"/>
        </w:rPr>
        <w:t xml:space="preserve">imposables </w:t>
      </w:r>
      <w:r w:rsidRPr="004D1BE2">
        <w:rPr>
          <w:rFonts w:cstheme="minorHAnsi"/>
          <w:color w:val="000000"/>
        </w:rPr>
        <w:t xml:space="preserve">à condition qu'il s'agisse de </w:t>
      </w:r>
      <w:r w:rsidRPr="004D1BE2">
        <w:rPr>
          <w:rFonts w:cstheme="minorHAnsi"/>
          <w:color w:val="8E459D"/>
        </w:rPr>
        <w:t xml:space="preserve">cessions </w:t>
      </w:r>
      <w:r w:rsidRPr="004D1BE2">
        <w:rPr>
          <w:rFonts w:cstheme="minorHAnsi"/>
          <w:color w:val="000000"/>
        </w:rPr>
        <w:t>ou</w:t>
      </w:r>
      <w:r>
        <w:rPr>
          <w:rFonts w:cstheme="minorHAnsi"/>
          <w:color w:val="000000"/>
        </w:rPr>
        <w:t xml:space="preserve"> </w:t>
      </w:r>
      <w:r w:rsidRPr="004D1BE2">
        <w:rPr>
          <w:rFonts w:cstheme="minorHAnsi"/>
          <w:color w:val="000000"/>
        </w:rPr>
        <w:t>d'opérations assimilées :</w:t>
      </w:r>
    </w:p>
    <w:p w:rsidR="004D1BE2" w:rsidRPr="004D1BE2" w:rsidRDefault="004D1BE2" w:rsidP="004D1BE2">
      <w:pPr>
        <w:autoSpaceDE w:val="0"/>
        <w:autoSpaceDN w:val="0"/>
        <w:adjustRightInd w:val="0"/>
        <w:spacing w:after="0" w:line="240" w:lineRule="auto"/>
        <w:rPr>
          <w:rFonts w:cstheme="minorHAnsi"/>
          <w:color w:val="000000"/>
        </w:rPr>
      </w:pPr>
      <w:r w:rsidRPr="004D1BE2">
        <w:rPr>
          <w:rFonts w:cstheme="minorHAnsi"/>
          <w:color w:val="000000"/>
        </w:rPr>
        <w:t>- cessions réalisées sur le marché non réglementé ou de gré à gré (ventes, apports</w:t>
      </w:r>
      <w:r>
        <w:rPr>
          <w:rFonts w:cstheme="minorHAnsi"/>
          <w:color w:val="000000"/>
        </w:rPr>
        <w:t xml:space="preserve"> </w:t>
      </w:r>
      <w:r w:rsidRPr="004D1BE2">
        <w:rPr>
          <w:rFonts w:cstheme="minorHAnsi"/>
          <w:color w:val="000000"/>
        </w:rPr>
        <w:t xml:space="preserve">en société, </w:t>
      </w:r>
      <w:r w:rsidRPr="004D1BE2">
        <w:rPr>
          <w:rFonts w:cstheme="minorHAnsi"/>
          <w:color w:val="8E459D"/>
        </w:rPr>
        <w:t>rachats</w:t>
      </w:r>
      <w:r w:rsidRPr="004D1BE2">
        <w:rPr>
          <w:rFonts w:cstheme="minorHAnsi"/>
          <w:color w:val="000000"/>
        </w:rPr>
        <w:t xml:space="preserve">...), y compris lorsque la cession porte sur des </w:t>
      </w:r>
      <w:r w:rsidRPr="004D1BE2">
        <w:rPr>
          <w:rFonts w:cstheme="minorHAnsi"/>
          <w:color w:val="8E459D"/>
        </w:rPr>
        <w:t xml:space="preserve">titres </w:t>
      </w:r>
      <w:r w:rsidRPr="004D1BE2">
        <w:rPr>
          <w:rFonts w:cstheme="minorHAnsi"/>
          <w:color w:val="000000"/>
        </w:rPr>
        <w:t>issus de</w:t>
      </w:r>
      <w:r>
        <w:rPr>
          <w:rFonts w:cstheme="minorHAnsi"/>
          <w:color w:val="000000"/>
        </w:rPr>
        <w:t xml:space="preserve"> </w:t>
      </w:r>
      <w:r w:rsidRPr="004D1BE2">
        <w:rPr>
          <w:rFonts w:cstheme="minorHAnsi"/>
          <w:color w:val="000000"/>
        </w:rPr>
        <w:t xml:space="preserve">dispositifs d'actionnariat salarié (stock </w:t>
      </w:r>
      <w:r w:rsidRPr="004D1BE2">
        <w:rPr>
          <w:rFonts w:cstheme="minorHAnsi"/>
          <w:color w:val="8E459D"/>
        </w:rPr>
        <w:t>options</w:t>
      </w:r>
      <w:r w:rsidRPr="004D1BE2">
        <w:rPr>
          <w:rFonts w:cstheme="minorHAnsi"/>
          <w:color w:val="000000"/>
        </w:rPr>
        <w:t xml:space="preserve">, </w:t>
      </w:r>
      <w:r w:rsidRPr="004D1BE2">
        <w:rPr>
          <w:rFonts w:cstheme="minorHAnsi"/>
          <w:color w:val="8E459D"/>
        </w:rPr>
        <w:t xml:space="preserve">actions </w:t>
      </w:r>
      <w:r w:rsidRPr="004D1BE2">
        <w:rPr>
          <w:rFonts w:cstheme="minorHAnsi"/>
          <w:color w:val="000000"/>
        </w:rPr>
        <w:t>gratuites ...)</w:t>
      </w:r>
    </w:p>
    <w:p w:rsidR="004D1BE2" w:rsidRPr="004D1BE2" w:rsidRDefault="004D1BE2" w:rsidP="004D1BE2">
      <w:pPr>
        <w:autoSpaceDE w:val="0"/>
        <w:autoSpaceDN w:val="0"/>
        <w:adjustRightInd w:val="0"/>
        <w:spacing w:after="0" w:line="240" w:lineRule="auto"/>
        <w:rPr>
          <w:rFonts w:cstheme="minorHAnsi"/>
          <w:color w:val="000000"/>
        </w:rPr>
      </w:pPr>
      <w:r w:rsidRPr="004D1BE2">
        <w:rPr>
          <w:rFonts w:cstheme="minorHAnsi"/>
          <w:color w:val="000000"/>
        </w:rPr>
        <w:t xml:space="preserve">- opérations de </w:t>
      </w:r>
      <w:r w:rsidRPr="004D1BE2">
        <w:rPr>
          <w:rFonts w:cstheme="minorHAnsi"/>
          <w:color w:val="8E459D"/>
        </w:rPr>
        <w:t xml:space="preserve">Bourse </w:t>
      </w:r>
      <w:r w:rsidRPr="004D1BE2">
        <w:rPr>
          <w:rFonts w:cstheme="minorHAnsi"/>
          <w:color w:val="000000"/>
        </w:rPr>
        <w:t>effectuées sur un marché réglementé,</w:t>
      </w:r>
    </w:p>
    <w:p w:rsidR="004D1BE2" w:rsidRPr="004D1BE2" w:rsidRDefault="004D1BE2" w:rsidP="004D1BE2">
      <w:pPr>
        <w:spacing w:line="240" w:lineRule="auto"/>
        <w:rPr>
          <w:rFonts w:cstheme="minorHAnsi"/>
          <w:color w:val="000000"/>
        </w:rPr>
      </w:pPr>
      <w:r w:rsidRPr="004D1BE2">
        <w:rPr>
          <w:rFonts w:cstheme="minorHAnsi"/>
          <w:color w:val="000000"/>
        </w:rPr>
        <w:t xml:space="preserve">- </w:t>
      </w:r>
      <w:r w:rsidRPr="004D1BE2">
        <w:rPr>
          <w:rFonts w:cstheme="minorHAnsi"/>
          <w:color w:val="8E459D"/>
        </w:rPr>
        <w:t xml:space="preserve">clôtures </w:t>
      </w:r>
      <w:r w:rsidRPr="004D1BE2">
        <w:rPr>
          <w:rFonts w:cstheme="minorHAnsi"/>
          <w:color w:val="000000"/>
        </w:rPr>
        <w:t xml:space="preserve">de </w:t>
      </w:r>
      <w:r w:rsidRPr="004D1BE2">
        <w:rPr>
          <w:rFonts w:cstheme="minorHAnsi"/>
          <w:color w:val="8E459D"/>
        </w:rPr>
        <w:t xml:space="preserve">PEA </w:t>
      </w:r>
      <w:r w:rsidRPr="004D1BE2">
        <w:rPr>
          <w:rFonts w:cstheme="minorHAnsi"/>
          <w:color w:val="000000"/>
        </w:rPr>
        <w:t xml:space="preserve">ou de contrats de </w:t>
      </w:r>
      <w:r w:rsidRPr="004D1BE2">
        <w:rPr>
          <w:rFonts w:cstheme="minorHAnsi"/>
          <w:color w:val="8E459D"/>
        </w:rPr>
        <w:t xml:space="preserve">capitalisation </w:t>
      </w:r>
      <w:r w:rsidRPr="004D1BE2">
        <w:rPr>
          <w:rFonts w:cstheme="minorHAnsi"/>
          <w:color w:val="000000"/>
        </w:rPr>
        <w:t>avant l'expiration du délai de 5 ans calculé à compter de son ouverture.</w:t>
      </w:r>
      <w:r w:rsidRPr="004D1BE2">
        <w:rPr>
          <w:rFonts w:cstheme="minorHAnsi"/>
          <w:color w:val="000000"/>
        </w:rPr>
        <w:br/>
      </w:r>
      <w:r>
        <w:rPr>
          <w:rFonts w:cstheme="minorHAnsi"/>
          <w:color w:val="000000"/>
        </w:rPr>
        <w:br/>
      </w:r>
      <w:r w:rsidRPr="004D1BE2">
        <w:rPr>
          <w:rFonts w:cstheme="minorHAnsi"/>
          <w:color w:val="000000"/>
        </w:rPr>
        <w:t xml:space="preserve">Le montant total des cessions réalisées n'a plus d'importance puisque le </w:t>
      </w:r>
      <w:r w:rsidRPr="004D1BE2">
        <w:rPr>
          <w:rFonts w:cstheme="minorHAnsi"/>
          <w:color w:val="8E459D"/>
        </w:rPr>
        <w:t>seuil de</w:t>
      </w:r>
      <w:r>
        <w:rPr>
          <w:rFonts w:cstheme="minorHAnsi"/>
          <w:color w:val="000000"/>
        </w:rPr>
        <w:t xml:space="preserve"> </w:t>
      </w:r>
      <w:r w:rsidRPr="004D1BE2">
        <w:rPr>
          <w:rFonts w:cstheme="minorHAnsi"/>
          <w:color w:val="8E459D"/>
        </w:rPr>
        <w:t xml:space="preserve">cession </w:t>
      </w:r>
      <w:r w:rsidRPr="004D1BE2">
        <w:rPr>
          <w:rFonts w:cstheme="minorHAnsi"/>
          <w:color w:val="000000"/>
        </w:rPr>
        <w:t xml:space="preserve">de 25 830 euros a été supprimé au 1er janvier 2011. </w:t>
      </w:r>
      <w:r w:rsidRPr="004D1BE2">
        <w:rPr>
          <w:rFonts w:cstheme="minorHAnsi"/>
          <w:b/>
          <w:bCs/>
          <w:i/>
          <w:iCs/>
          <w:color w:val="000000"/>
        </w:rPr>
        <w:t xml:space="preserve">A noter </w:t>
      </w:r>
      <w:r w:rsidRPr="004D1BE2">
        <w:rPr>
          <w:rFonts w:cstheme="minorHAnsi"/>
          <w:color w:val="000000"/>
        </w:rPr>
        <w:t xml:space="preserve">: les </w:t>
      </w:r>
      <w:r w:rsidRPr="004D1BE2">
        <w:rPr>
          <w:rFonts w:cstheme="minorHAnsi"/>
          <w:color w:val="8E459D"/>
        </w:rPr>
        <w:t xml:space="preserve">prélèvements sociaux </w:t>
      </w:r>
      <w:r w:rsidRPr="004D1BE2">
        <w:rPr>
          <w:rFonts w:cstheme="minorHAnsi"/>
          <w:color w:val="000000"/>
        </w:rPr>
        <w:t xml:space="preserve">s'appliquent à toutes les cessions, sans aucune considération de seuil, dès le 1er euro (art 17 loi de </w:t>
      </w:r>
      <w:r w:rsidRPr="004D1BE2">
        <w:rPr>
          <w:rFonts w:cstheme="minorHAnsi"/>
          <w:color w:val="8E459D"/>
        </w:rPr>
        <w:t xml:space="preserve">financement </w:t>
      </w:r>
      <w:r w:rsidRPr="004D1BE2">
        <w:rPr>
          <w:rFonts w:cstheme="minorHAnsi"/>
          <w:color w:val="000000"/>
        </w:rPr>
        <w:t>pour la sécurité sociale du 24/12/2009)</w:t>
      </w:r>
    </w:p>
    <w:p w:rsidR="004D1BE2" w:rsidRPr="004D1BE2" w:rsidRDefault="004D1BE2" w:rsidP="004D1BE2">
      <w:pPr>
        <w:autoSpaceDE w:val="0"/>
        <w:autoSpaceDN w:val="0"/>
        <w:adjustRightInd w:val="0"/>
        <w:spacing w:after="0" w:line="240" w:lineRule="auto"/>
        <w:rPr>
          <w:rFonts w:cstheme="minorHAnsi"/>
          <w:color w:val="000000"/>
        </w:rPr>
      </w:pPr>
      <w:r w:rsidRPr="004D1BE2">
        <w:rPr>
          <w:rFonts w:cstheme="minorHAnsi"/>
          <w:color w:val="000000"/>
        </w:rPr>
        <w:t xml:space="preserve">&gt; Le Fisc retient le montant des cessions elles-mêmes et non celui des </w:t>
      </w:r>
      <w:r w:rsidRPr="004D1BE2">
        <w:rPr>
          <w:rFonts w:cstheme="minorHAnsi"/>
          <w:color w:val="8E459D"/>
        </w:rPr>
        <w:t>plus values</w:t>
      </w:r>
      <w:r w:rsidRPr="004D1BE2">
        <w:rPr>
          <w:rFonts w:cstheme="minorHAnsi"/>
          <w:color w:val="000000"/>
        </w:rPr>
        <w:t>.</w:t>
      </w:r>
    </w:p>
    <w:p w:rsidR="004D1BE2" w:rsidRPr="004D1BE2" w:rsidRDefault="004D1BE2" w:rsidP="004D1BE2">
      <w:pPr>
        <w:autoSpaceDE w:val="0"/>
        <w:autoSpaceDN w:val="0"/>
        <w:adjustRightInd w:val="0"/>
        <w:spacing w:after="0" w:line="240" w:lineRule="auto"/>
        <w:rPr>
          <w:rFonts w:cstheme="minorHAnsi"/>
          <w:b/>
          <w:bCs/>
          <w:color w:val="000000"/>
        </w:rPr>
      </w:pPr>
      <w:r w:rsidRPr="004D1BE2">
        <w:rPr>
          <w:rFonts w:cstheme="minorHAnsi"/>
          <w:b/>
          <w:bCs/>
          <w:color w:val="000000"/>
        </w:rPr>
        <w:t>Lorsque ce seuil d'imposition est franchi, c'est la totalité des plus-values</w:t>
      </w:r>
      <w:r>
        <w:rPr>
          <w:rFonts w:cstheme="minorHAnsi"/>
          <w:b/>
          <w:bCs/>
          <w:color w:val="000000"/>
        </w:rPr>
        <w:t xml:space="preserve"> </w:t>
      </w:r>
      <w:r w:rsidRPr="004D1BE2">
        <w:rPr>
          <w:rFonts w:cstheme="minorHAnsi"/>
          <w:b/>
          <w:bCs/>
          <w:color w:val="000000"/>
        </w:rPr>
        <w:t>réalisées qui devient taxable.</w:t>
      </w:r>
    </w:p>
    <w:p w:rsidR="004D1BE2" w:rsidRDefault="004D1BE2" w:rsidP="004D1BE2">
      <w:pPr>
        <w:autoSpaceDE w:val="0"/>
        <w:autoSpaceDN w:val="0"/>
        <w:adjustRightInd w:val="0"/>
        <w:spacing w:after="0" w:line="240" w:lineRule="auto"/>
        <w:rPr>
          <w:rFonts w:cstheme="minorHAnsi"/>
          <w:color w:val="8E459D"/>
        </w:rPr>
      </w:pPr>
    </w:p>
    <w:p w:rsidR="004D1BE2" w:rsidRPr="004D1BE2" w:rsidRDefault="004D1BE2" w:rsidP="004D1BE2">
      <w:pPr>
        <w:autoSpaceDE w:val="0"/>
        <w:autoSpaceDN w:val="0"/>
        <w:adjustRightInd w:val="0"/>
        <w:spacing w:after="0" w:line="240" w:lineRule="auto"/>
        <w:rPr>
          <w:rFonts w:cstheme="minorHAnsi"/>
          <w:b/>
          <w:bCs/>
          <w:color w:val="8E459D"/>
          <w:u w:val="single"/>
        </w:rPr>
      </w:pPr>
      <w:r w:rsidRPr="004D1BE2">
        <w:rPr>
          <w:rFonts w:cstheme="minorHAnsi"/>
          <w:b/>
          <w:bCs/>
          <w:color w:val="8E459D"/>
          <w:u w:val="single"/>
        </w:rPr>
        <w:t>Cas particuliers d'exonération</w:t>
      </w:r>
    </w:p>
    <w:p w:rsidR="00A143D8" w:rsidRDefault="00A143D8" w:rsidP="004D1BE2">
      <w:pPr>
        <w:autoSpaceDE w:val="0"/>
        <w:autoSpaceDN w:val="0"/>
        <w:adjustRightInd w:val="0"/>
        <w:spacing w:after="0" w:line="240" w:lineRule="auto"/>
        <w:rPr>
          <w:rFonts w:cstheme="minorHAnsi"/>
          <w:color w:val="000000"/>
        </w:rPr>
      </w:pPr>
    </w:p>
    <w:p w:rsidR="004D1BE2" w:rsidRPr="004D1BE2" w:rsidRDefault="004D1BE2" w:rsidP="004D1BE2">
      <w:pPr>
        <w:autoSpaceDE w:val="0"/>
        <w:autoSpaceDN w:val="0"/>
        <w:adjustRightInd w:val="0"/>
        <w:spacing w:after="0" w:line="240" w:lineRule="auto"/>
        <w:rPr>
          <w:rFonts w:cstheme="minorHAnsi"/>
          <w:color w:val="000000"/>
        </w:rPr>
      </w:pPr>
      <w:r w:rsidRPr="004D1BE2">
        <w:rPr>
          <w:rFonts w:cstheme="minorHAnsi"/>
          <w:color w:val="000000"/>
        </w:rPr>
        <w:t xml:space="preserve">Dans certains cas, les </w:t>
      </w:r>
      <w:r w:rsidRPr="004D1BE2">
        <w:rPr>
          <w:rFonts w:cstheme="minorHAnsi"/>
          <w:color w:val="8E459D"/>
        </w:rPr>
        <w:t xml:space="preserve">plus values </w:t>
      </w:r>
      <w:r w:rsidRPr="004D1BE2">
        <w:rPr>
          <w:rFonts w:cstheme="minorHAnsi"/>
          <w:color w:val="000000"/>
        </w:rPr>
        <w:t>seront exonérées, comme par exemple lors :</w:t>
      </w:r>
    </w:p>
    <w:p w:rsidR="004D1BE2" w:rsidRPr="004D1BE2" w:rsidRDefault="004D1BE2" w:rsidP="004D1BE2">
      <w:pPr>
        <w:autoSpaceDE w:val="0"/>
        <w:autoSpaceDN w:val="0"/>
        <w:adjustRightInd w:val="0"/>
        <w:spacing w:after="0" w:line="240" w:lineRule="auto"/>
        <w:rPr>
          <w:rFonts w:cstheme="minorHAnsi"/>
          <w:color w:val="000000"/>
        </w:rPr>
      </w:pPr>
      <w:r w:rsidRPr="004D1BE2">
        <w:rPr>
          <w:rFonts w:cstheme="minorHAnsi"/>
          <w:color w:val="000000"/>
        </w:rPr>
        <w:t xml:space="preserve">- de la </w:t>
      </w:r>
      <w:r w:rsidRPr="004D1BE2">
        <w:rPr>
          <w:rFonts w:cstheme="minorHAnsi"/>
          <w:color w:val="8E459D"/>
        </w:rPr>
        <w:t xml:space="preserve">cession </w:t>
      </w:r>
      <w:r w:rsidRPr="004D1BE2">
        <w:rPr>
          <w:rFonts w:cstheme="minorHAnsi"/>
          <w:color w:val="000000"/>
        </w:rPr>
        <w:t>de parts de certains FCP à risque,</w:t>
      </w:r>
    </w:p>
    <w:p w:rsidR="004D1BE2" w:rsidRPr="004D1BE2" w:rsidRDefault="004D1BE2" w:rsidP="004D1BE2">
      <w:pPr>
        <w:autoSpaceDE w:val="0"/>
        <w:autoSpaceDN w:val="0"/>
        <w:adjustRightInd w:val="0"/>
        <w:spacing w:after="0" w:line="240" w:lineRule="auto"/>
        <w:rPr>
          <w:rFonts w:cstheme="minorHAnsi"/>
          <w:color w:val="000000"/>
        </w:rPr>
      </w:pPr>
      <w:r w:rsidRPr="004D1BE2">
        <w:rPr>
          <w:rFonts w:cstheme="minorHAnsi"/>
          <w:color w:val="000000"/>
        </w:rPr>
        <w:t>- de la cession d'</w:t>
      </w:r>
      <w:r w:rsidRPr="004D1BE2">
        <w:rPr>
          <w:rFonts w:cstheme="minorHAnsi"/>
          <w:color w:val="8E459D"/>
        </w:rPr>
        <w:t xml:space="preserve">actions </w:t>
      </w:r>
      <w:r w:rsidRPr="004D1BE2">
        <w:rPr>
          <w:rFonts w:cstheme="minorHAnsi"/>
          <w:color w:val="000000"/>
        </w:rPr>
        <w:t xml:space="preserve">de certaines sociétés de </w:t>
      </w:r>
      <w:r w:rsidRPr="004D1BE2">
        <w:rPr>
          <w:rFonts w:cstheme="minorHAnsi"/>
          <w:color w:val="8E459D"/>
        </w:rPr>
        <w:t>capital</w:t>
      </w:r>
      <w:r w:rsidRPr="004D1BE2">
        <w:rPr>
          <w:rFonts w:cstheme="minorHAnsi"/>
          <w:color w:val="000000"/>
        </w:rPr>
        <w:t>-risque,</w:t>
      </w:r>
    </w:p>
    <w:p w:rsidR="004D1BE2" w:rsidRPr="004D1BE2" w:rsidRDefault="004D1BE2" w:rsidP="004D1BE2">
      <w:pPr>
        <w:autoSpaceDE w:val="0"/>
        <w:autoSpaceDN w:val="0"/>
        <w:adjustRightInd w:val="0"/>
        <w:spacing w:after="0" w:line="240" w:lineRule="auto"/>
        <w:rPr>
          <w:rFonts w:cstheme="minorHAnsi"/>
          <w:color w:val="000000"/>
        </w:rPr>
      </w:pPr>
      <w:r w:rsidRPr="004D1BE2">
        <w:rPr>
          <w:rFonts w:cstheme="minorHAnsi"/>
          <w:color w:val="000000"/>
        </w:rPr>
        <w:t xml:space="preserve">- de la cession de titres acquis dans le cadre de la </w:t>
      </w:r>
      <w:r w:rsidRPr="004D1BE2">
        <w:rPr>
          <w:rFonts w:cstheme="minorHAnsi"/>
          <w:color w:val="8E459D"/>
        </w:rPr>
        <w:t xml:space="preserve">participation </w:t>
      </w:r>
      <w:r w:rsidRPr="004D1BE2">
        <w:rPr>
          <w:rFonts w:cstheme="minorHAnsi"/>
          <w:color w:val="000000"/>
        </w:rPr>
        <w:t>des salariés aux</w:t>
      </w:r>
      <w:r>
        <w:rPr>
          <w:rFonts w:cstheme="minorHAnsi"/>
          <w:color w:val="000000"/>
        </w:rPr>
        <w:t xml:space="preserve"> </w:t>
      </w:r>
      <w:r w:rsidRPr="004D1BE2">
        <w:rPr>
          <w:rFonts w:cstheme="minorHAnsi"/>
          <w:color w:val="000000"/>
        </w:rPr>
        <w:t xml:space="preserve">résultats de l'entreprise, dans le cadre d'un </w:t>
      </w:r>
      <w:r w:rsidRPr="004D1BE2">
        <w:rPr>
          <w:rFonts w:cstheme="minorHAnsi"/>
          <w:color w:val="8E459D"/>
        </w:rPr>
        <w:t>PEE</w:t>
      </w:r>
      <w:r w:rsidRPr="004D1BE2">
        <w:rPr>
          <w:rFonts w:cstheme="minorHAnsi"/>
          <w:color w:val="000000"/>
        </w:rPr>
        <w:t>,</w:t>
      </w:r>
    </w:p>
    <w:p w:rsidR="004D1BE2" w:rsidRPr="004D1BE2" w:rsidRDefault="004D1BE2" w:rsidP="004D1BE2">
      <w:pPr>
        <w:autoSpaceDE w:val="0"/>
        <w:autoSpaceDN w:val="0"/>
        <w:adjustRightInd w:val="0"/>
        <w:spacing w:after="0" w:line="240" w:lineRule="auto"/>
        <w:rPr>
          <w:rFonts w:cstheme="minorHAnsi"/>
          <w:color w:val="000000"/>
        </w:rPr>
      </w:pPr>
      <w:r w:rsidRPr="004D1BE2">
        <w:rPr>
          <w:rFonts w:cstheme="minorHAnsi"/>
          <w:color w:val="000000"/>
        </w:rPr>
        <w:t xml:space="preserve">- de la cession, à l'intérieur d'une famille, de </w:t>
      </w:r>
      <w:r w:rsidRPr="004D1BE2">
        <w:rPr>
          <w:rFonts w:cstheme="minorHAnsi"/>
          <w:color w:val="8E459D"/>
        </w:rPr>
        <w:t xml:space="preserve">titres </w:t>
      </w:r>
      <w:r w:rsidRPr="004D1BE2">
        <w:rPr>
          <w:rFonts w:cstheme="minorHAnsi"/>
          <w:color w:val="000000"/>
        </w:rPr>
        <w:t>de sociétés soumises à l'impôt sur</w:t>
      </w:r>
      <w:r w:rsidR="00A143D8">
        <w:rPr>
          <w:rFonts w:cstheme="minorHAnsi"/>
          <w:color w:val="000000"/>
        </w:rPr>
        <w:t xml:space="preserve"> </w:t>
      </w:r>
      <w:r w:rsidRPr="004D1BE2">
        <w:rPr>
          <w:rFonts w:cstheme="minorHAnsi"/>
          <w:color w:val="000000"/>
        </w:rPr>
        <w:t>les sociétés, et sous certaines conditions,</w:t>
      </w:r>
    </w:p>
    <w:p w:rsidR="004D1BE2" w:rsidRPr="004D1BE2" w:rsidRDefault="004D1BE2" w:rsidP="004D1BE2">
      <w:pPr>
        <w:autoSpaceDE w:val="0"/>
        <w:autoSpaceDN w:val="0"/>
        <w:adjustRightInd w:val="0"/>
        <w:spacing w:after="0" w:line="240" w:lineRule="auto"/>
        <w:rPr>
          <w:rFonts w:cstheme="minorHAnsi"/>
          <w:color w:val="000000"/>
        </w:rPr>
      </w:pPr>
      <w:r w:rsidRPr="004D1BE2">
        <w:rPr>
          <w:rFonts w:cstheme="minorHAnsi"/>
          <w:color w:val="000000"/>
        </w:rPr>
        <w:t xml:space="preserve">- de retrait ou </w:t>
      </w:r>
      <w:r w:rsidRPr="004D1BE2">
        <w:rPr>
          <w:rFonts w:cstheme="minorHAnsi"/>
          <w:color w:val="8E459D"/>
        </w:rPr>
        <w:t xml:space="preserve">rachat </w:t>
      </w:r>
      <w:r w:rsidRPr="004D1BE2">
        <w:rPr>
          <w:rFonts w:cstheme="minorHAnsi"/>
          <w:color w:val="000000"/>
        </w:rPr>
        <w:t xml:space="preserve">d'actions dans les 5 ans du </w:t>
      </w:r>
      <w:r w:rsidRPr="004D1BE2">
        <w:rPr>
          <w:rFonts w:cstheme="minorHAnsi"/>
          <w:color w:val="8E459D"/>
        </w:rPr>
        <w:t xml:space="preserve">PEA </w:t>
      </w:r>
      <w:r w:rsidRPr="004D1BE2">
        <w:rPr>
          <w:rFonts w:cstheme="minorHAnsi"/>
          <w:color w:val="000000"/>
        </w:rPr>
        <w:t>à condition que les fonds</w:t>
      </w:r>
      <w:r>
        <w:rPr>
          <w:rFonts w:cstheme="minorHAnsi"/>
          <w:color w:val="000000"/>
        </w:rPr>
        <w:t xml:space="preserve"> </w:t>
      </w:r>
      <w:r w:rsidRPr="004D1BE2">
        <w:rPr>
          <w:rFonts w:cstheme="minorHAnsi"/>
          <w:color w:val="000000"/>
        </w:rPr>
        <w:t>obtenus soient affectés dans certaines conditions et dans un délai de 3 mois à la</w:t>
      </w:r>
      <w:r>
        <w:rPr>
          <w:rFonts w:cstheme="minorHAnsi"/>
          <w:color w:val="000000"/>
        </w:rPr>
        <w:t xml:space="preserve"> </w:t>
      </w:r>
      <w:r w:rsidRPr="004D1BE2">
        <w:rPr>
          <w:rFonts w:cstheme="minorHAnsi"/>
          <w:color w:val="000000"/>
        </w:rPr>
        <w:t>création ou la reprise d'une entreprise,</w:t>
      </w:r>
    </w:p>
    <w:p w:rsidR="004D1BE2" w:rsidRPr="004D1BE2" w:rsidRDefault="004D1BE2" w:rsidP="004D1BE2">
      <w:pPr>
        <w:autoSpaceDE w:val="0"/>
        <w:autoSpaceDN w:val="0"/>
        <w:adjustRightInd w:val="0"/>
        <w:spacing w:after="0" w:line="240" w:lineRule="auto"/>
        <w:rPr>
          <w:rFonts w:cstheme="minorHAnsi"/>
          <w:color w:val="000000"/>
        </w:rPr>
      </w:pPr>
      <w:r w:rsidRPr="004D1BE2">
        <w:rPr>
          <w:rFonts w:cstheme="minorHAnsi"/>
          <w:color w:val="000000"/>
        </w:rPr>
        <w:t xml:space="preserve">- de </w:t>
      </w:r>
      <w:r w:rsidRPr="004D1BE2">
        <w:rPr>
          <w:rFonts w:cstheme="minorHAnsi"/>
          <w:color w:val="8E459D"/>
        </w:rPr>
        <w:t xml:space="preserve">retrait </w:t>
      </w:r>
      <w:r w:rsidRPr="004D1BE2">
        <w:rPr>
          <w:rFonts w:cstheme="minorHAnsi"/>
          <w:color w:val="000000"/>
        </w:rPr>
        <w:t xml:space="preserve">ou rachat d'actions dans les 5 ans du PEA, si la </w:t>
      </w:r>
      <w:r w:rsidRPr="004D1BE2">
        <w:rPr>
          <w:rFonts w:cstheme="minorHAnsi"/>
          <w:color w:val="8E459D"/>
        </w:rPr>
        <w:t xml:space="preserve">clôture </w:t>
      </w:r>
      <w:r w:rsidRPr="004D1BE2">
        <w:rPr>
          <w:rFonts w:cstheme="minorHAnsi"/>
          <w:color w:val="000000"/>
        </w:rPr>
        <w:t>du PEA est liée au</w:t>
      </w:r>
    </w:p>
    <w:p w:rsidR="004D1BE2" w:rsidRPr="004D1BE2" w:rsidRDefault="004D1BE2" w:rsidP="004D1BE2">
      <w:pPr>
        <w:autoSpaceDE w:val="0"/>
        <w:autoSpaceDN w:val="0"/>
        <w:adjustRightInd w:val="0"/>
        <w:spacing w:after="0" w:line="240" w:lineRule="auto"/>
        <w:rPr>
          <w:rFonts w:cstheme="minorHAnsi"/>
          <w:color w:val="000000"/>
        </w:rPr>
      </w:pPr>
      <w:r w:rsidRPr="004D1BE2">
        <w:rPr>
          <w:rFonts w:cstheme="minorHAnsi"/>
          <w:color w:val="000000"/>
        </w:rPr>
        <w:t xml:space="preserve">décès de son </w:t>
      </w:r>
      <w:r w:rsidRPr="004D1BE2">
        <w:rPr>
          <w:rFonts w:cstheme="minorHAnsi"/>
          <w:color w:val="8E459D"/>
        </w:rPr>
        <w:t xml:space="preserve">titulaire </w:t>
      </w:r>
      <w:r w:rsidRPr="004D1BE2">
        <w:rPr>
          <w:rFonts w:cstheme="minorHAnsi"/>
          <w:color w:val="000000"/>
        </w:rPr>
        <w:t xml:space="preserve">ou au </w:t>
      </w:r>
      <w:r w:rsidRPr="004D1BE2">
        <w:rPr>
          <w:rFonts w:cstheme="minorHAnsi"/>
          <w:color w:val="8E459D"/>
        </w:rPr>
        <w:t xml:space="preserve">transfert </w:t>
      </w:r>
      <w:r w:rsidRPr="004D1BE2">
        <w:rPr>
          <w:rFonts w:cstheme="minorHAnsi"/>
          <w:color w:val="000000"/>
        </w:rPr>
        <w:t>de son domicile à l'étranger.</w:t>
      </w:r>
      <w:r w:rsidR="00A143D8">
        <w:rPr>
          <w:rFonts w:cstheme="minorHAnsi"/>
          <w:color w:val="000000"/>
        </w:rPr>
        <w:t xml:space="preserve"> </w:t>
      </w:r>
      <w:r w:rsidRPr="004D1BE2">
        <w:rPr>
          <w:rFonts w:cstheme="minorHAnsi"/>
          <w:color w:val="000000"/>
        </w:rPr>
        <w:t>Depuis le 1er janvier 2006, si vous conservez vos actions plus de 6 ans avant de les</w:t>
      </w:r>
      <w:r w:rsidR="00A143D8">
        <w:rPr>
          <w:rFonts w:cstheme="minorHAnsi"/>
          <w:color w:val="000000"/>
        </w:rPr>
        <w:t xml:space="preserve"> </w:t>
      </w:r>
      <w:r w:rsidRPr="004D1BE2">
        <w:rPr>
          <w:rFonts w:cstheme="minorHAnsi"/>
          <w:color w:val="000000"/>
        </w:rPr>
        <w:t>revendre, vous bénéficierez d'une exonération progressive sur les plus-values c'est</w:t>
      </w:r>
      <w:r w:rsidR="00A143D8">
        <w:rPr>
          <w:rFonts w:cstheme="minorHAnsi"/>
          <w:color w:val="000000"/>
        </w:rPr>
        <w:t>-</w:t>
      </w:r>
      <w:r w:rsidRPr="004D1BE2">
        <w:rPr>
          <w:rFonts w:cstheme="minorHAnsi"/>
          <w:color w:val="000000"/>
        </w:rPr>
        <w:t>à-dire en réalité à partir de 2012.</w:t>
      </w:r>
    </w:p>
    <w:p w:rsidR="004D1BE2" w:rsidRPr="004D1BE2" w:rsidRDefault="004D1BE2" w:rsidP="004D1BE2">
      <w:pPr>
        <w:autoSpaceDE w:val="0"/>
        <w:autoSpaceDN w:val="0"/>
        <w:adjustRightInd w:val="0"/>
        <w:spacing w:after="0" w:line="240" w:lineRule="auto"/>
        <w:rPr>
          <w:rFonts w:cstheme="minorHAnsi"/>
          <w:color w:val="000000"/>
        </w:rPr>
      </w:pPr>
      <w:r w:rsidRPr="004D1BE2">
        <w:rPr>
          <w:rFonts w:cstheme="minorHAnsi"/>
          <w:color w:val="000000"/>
        </w:rPr>
        <w:t>Les plus-values sont diminuées d'un abattement lié à la durée de détention des</w:t>
      </w:r>
      <w:r w:rsidR="00A143D8">
        <w:rPr>
          <w:rFonts w:cstheme="minorHAnsi"/>
          <w:color w:val="000000"/>
        </w:rPr>
        <w:t xml:space="preserve"> </w:t>
      </w:r>
      <w:r w:rsidRPr="004D1BE2">
        <w:rPr>
          <w:rFonts w:cstheme="minorHAnsi"/>
          <w:color w:val="000000"/>
        </w:rPr>
        <w:t xml:space="preserve">actions cédées. Cet abattement est égal à un </w:t>
      </w:r>
      <w:r w:rsidRPr="004D1BE2">
        <w:rPr>
          <w:rFonts w:cstheme="minorHAnsi"/>
          <w:color w:val="8E459D"/>
        </w:rPr>
        <w:t xml:space="preserve">tiers </w:t>
      </w:r>
      <w:r w:rsidRPr="004D1BE2">
        <w:rPr>
          <w:rFonts w:cstheme="minorHAnsi"/>
          <w:color w:val="000000"/>
        </w:rPr>
        <w:t xml:space="preserve">de la </w:t>
      </w:r>
      <w:r w:rsidRPr="004D1BE2">
        <w:rPr>
          <w:rFonts w:cstheme="minorHAnsi"/>
          <w:color w:val="8E459D"/>
        </w:rPr>
        <w:t xml:space="preserve">plus-value </w:t>
      </w:r>
      <w:r w:rsidRPr="004D1BE2">
        <w:rPr>
          <w:rFonts w:cstheme="minorHAnsi"/>
          <w:color w:val="000000"/>
        </w:rPr>
        <w:t>pour chaque</w:t>
      </w:r>
      <w:r w:rsidR="00A143D8">
        <w:rPr>
          <w:rFonts w:cstheme="minorHAnsi"/>
          <w:color w:val="000000"/>
        </w:rPr>
        <w:t xml:space="preserve"> </w:t>
      </w:r>
      <w:r w:rsidRPr="004D1BE2">
        <w:rPr>
          <w:rFonts w:cstheme="minorHAnsi"/>
          <w:color w:val="000000"/>
        </w:rPr>
        <w:t>année de détention au-delà de la 5ème.</w:t>
      </w:r>
    </w:p>
    <w:p w:rsidR="004D1BE2" w:rsidRDefault="004D1BE2" w:rsidP="00A143D8">
      <w:pPr>
        <w:autoSpaceDE w:val="0"/>
        <w:autoSpaceDN w:val="0"/>
        <w:adjustRightInd w:val="0"/>
        <w:spacing w:after="0" w:line="240" w:lineRule="auto"/>
        <w:rPr>
          <w:rFonts w:cstheme="minorHAnsi"/>
          <w:color w:val="000000"/>
        </w:rPr>
      </w:pPr>
      <w:r w:rsidRPr="004D1BE2">
        <w:rPr>
          <w:rFonts w:cstheme="minorHAnsi"/>
          <w:color w:val="000000"/>
        </w:rPr>
        <w:t>Par conséquent, les plus-values d'actions cédées au bout de 6 ans bénéficieront d'un</w:t>
      </w:r>
      <w:r w:rsidR="00A143D8">
        <w:rPr>
          <w:rFonts w:cstheme="minorHAnsi"/>
          <w:color w:val="000000"/>
        </w:rPr>
        <w:t xml:space="preserve"> </w:t>
      </w:r>
      <w:r w:rsidRPr="004D1BE2">
        <w:rPr>
          <w:rFonts w:cstheme="minorHAnsi"/>
          <w:color w:val="8E459D"/>
        </w:rPr>
        <w:t xml:space="preserve">abattement </w:t>
      </w:r>
      <w:r w:rsidRPr="004D1BE2">
        <w:rPr>
          <w:rFonts w:cstheme="minorHAnsi"/>
          <w:color w:val="000000"/>
        </w:rPr>
        <w:t>de 1/3. Celles vendues au bout de 7 ans bénéficieront d'un abattement</w:t>
      </w:r>
      <w:r w:rsidR="00A143D8">
        <w:rPr>
          <w:rFonts w:cstheme="minorHAnsi"/>
          <w:color w:val="000000"/>
        </w:rPr>
        <w:t xml:space="preserve"> </w:t>
      </w:r>
      <w:r w:rsidRPr="004D1BE2">
        <w:rPr>
          <w:rFonts w:cstheme="minorHAnsi"/>
          <w:color w:val="000000"/>
        </w:rPr>
        <w:t>de 2/3 et celles vendues au bout de 8 ans seront complètement exonérées. Attention</w:t>
      </w:r>
      <w:r w:rsidR="00A143D8">
        <w:rPr>
          <w:rFonts w:cstheme="minorHAnsi"/>
          <w:color w:val="000000"/>
        </w:rPr>
        <w:t xml:space="preserve"> </w:t>
      </w:r>
      <w:r w:rsidRPr="004D1BE2">
        <w:rPr>
          <w:rFonts w:cstheme="minorHAnsi"/>
          <w:color w:val="000000"/>
        </w:rPr>
        <w:t xml:space="preserve">néanmoins, les plus-values resteront soumises aux </w:t>
      </w:r>
      <w:r w:rsidRPr="004D1BE2">
        <w:rPr>
          <w:rFonts w:cstheme="minorHAnsi"/>
          <w:color w:val="8E459D"/>
        </w:rPr>
        <w:t xml:space="preserve">prélèvements sociaux </w:t>
      </w:r>
      <w:r w:rsidRPr="004D1BE2">
        <w:rPr>
          <w:rFonts w:cstheme="minorHAnsi"/>
          <w:color w:val="000000"/>
        </w:rPr>
        <w:t>qui sont</w:t>
      </w:r>
      <w:r w:rsidR="00A143D8">
        <w:rPr>
          <w:rFonts w:cstheme="minorHAnsi"/>
          <w:color w:val="000000"/>
        </w:rPr>
        <w:t xml:space="preserve"> </w:t>
      </w:r>
      <w:r w:rsidRPr="004D1BE2">
        <w:rPr>
          <w:rFonts w:cstheme="minorHAnsi"/>
          <w:color w:val="000000"/>
        </w:rPr>
        <w:t>appliqués avant l'abattement.</w:t>
      </w:r>
    </w:p>
    <w:p w:rsidR="005D2DF8" w:rsidRDefault="005D2DF8">
      <w:pPr>
        <w:rPr>
          <w:rFonts w:cstheme="minorHAnsi"/>
          <w:color w:val="000000"/>
        </w:rPr>
      </w:pPr>
      <w:r>
        <w:rPr>
          <w:rFonts w:cstheme="minorHAnsi"/>
          <w:color w:val="000000"/>
        </w:rPr>
        <w:br w:type="page"/>
      </w:r>
    </w:p>
    <w:p w:rsidR="005D2DF8" w:rsidRDefault="005D2DF8" w:rsidP="00A143D8">
      <w:pPr>
        <w:autoSpaceDE w:val="0"/>
        <w:autoSpaceDN w:val="0"/>
        <w:adjustRightInd w:val="0"/>
        <w:spacing w:after="0" w:line="240" w:lineRule="auto"/>
        <w:rPr>
          <w:rFonts w:cstheme="minorHAnsi"/>
          <w:color w:val="000000"/>
        </w:rPr>
      </w:pPr>
    </w:p>
    <w:p w:rsidR="005D2DF8" w:rsidRPr="005D2DF8" w:rsidRDefault="005D2DF8" w:rsidP="005D2DF8">
      <w:pPr>
        <w:spacing w:before="240" w:after="120" w:line="240" w:lineRule="auto"/>
        <w:outlineLvl w:val="1"/>
        <w:rPr>
          <w:rFonts w:eastAsia="Times New Roman" w:cstheme="minorHAnsi"/>
          <w:b/>
          <w:bCs/>
          <w:color w:val="C00000"/>
          <w:sz w:val="24"/>
          <w:szCs w:val="24"/>
          <w:lang w:eastAsia="fr-FR"/>
        </w:rPr>
      </w:pPr>
      <w:r w:rsidRPr="005D2DF8">
        <w:rPr>
          <w:rFonts w:eastAsia="Times New Roman" w:cstheme="minorHAnsi"/>
          <w:b/>
          <w:bCs/>
          <w:color w:val="C00000"/>
          <w:sz w:val="24"/>
          <w:szCs w:val="24"/>
          <w:lang w:eastAsia="fr-FR"/>
        </w:rPr>
        <w:t xml:space="preserve">Les opportunités pour les cédants </w:t>
      </w:r>
    </w:p>
    <w:p w:rsidR="005D2DF8" w:rsidRPr="005D2DF8" w:rsidRDefault="005D2DF8" w:rsidP="005D2DF8">
      <w:pPr>
        <w:numPr>
          <w:ilvl w:val="0"/>
          <w:numId w:val="1"/>
        </w:numPr>
        <w:spacing w:after="72" w:line="240" w:lineRule="auto"/>
        <w:ind w:left="450"/>
        <w:rPr>
          <w:rFonts w:eastAsia="Times New Roman" w:cstheme="minorHAnsi"/>
          <w:color w:val="000000"/>
          <w:lang w:eastAsia="fr-FR"/>
        </w:rPr>
      </w:pPr>
      <w:r w:rsidRPr="005D2DF8">
        <w:rPr>
          <w:rFonts w:eastAsia="Times New Roman" w:cstheme="minorHAnsi"/>
          <w:b/>
          <w:bCs/>
          <w:color w:val="000000"/>
          <w:lang w:eastAsia="fr-FR"/>
        </w:rPr>
        <w:t xml:space="preserve">Article 151 </w:t>
      </w:r>
      <w:proofErr w:type="spellStart"/>
      <w:r w:rsidRPr="005D2DF8">
        <w:rPr>
          <w:rFonts w:eastAsia="Times New Roman" w:cstheme="minorHAnsi"/>
          <w:b/>
          <w:bCs/>
          <w:color w:val="000000"/>
          <w:lang w:eastAsia="fr-FR"/>
        </w:rPr>
        <w:t>septies</w:t>
      </w:r>
      <w:proofErr w:type="spellEnd"/>
      <w:r w:rsidRPr="005D2DF8">
        <w:rPr>
          <w:rFonts w:eastAsia="Times New Roman" w:cstheme="minorHAnsi"/>
          <w:b/>
          <w:bCs/>
          <w:color w:val="000000"/>
          <w:lang w:eastAsia="fr-FR"/>
        </w:rPr>
        <w:t xml:space="preserve"> du CGI</w:t>
      </w:r>
      <w:r w:rsidRPr="005D2DF8">
        <w:rPr>
          <w:rFonts w:eastAsia="Times New Roman" w:cstheme="minorHAnsi"/>
          <w:color w:val="000000"/>
          <w:lang w:eastAsia="fr-FR"/>
        </w:rPr>
        <w:t xml:space="preserve"> (loi de finances 2006) :Exonération </w:t>
      </w:r>
      <w:r w:rsidRPr="005D2DF8">
        <w:rPr>
          <w:rFonts w:eastAsia="Times New Roman" w:cstheme="minorHAnsi"/>
          <w:b/>
          <w:bCs/>
          <w:color w:val="000000"/>
          <w:lang w:eastAsia="fr-FR"/>
        </w:rPr>
        <w:t>*</w:t>
      </w:r>
      <w:r w:rsidRPr="005D2DF8">
        <w:rPr>
          <w:rFonts w:eastAsia="Times New Roman" w:cstheme="minorHAnsi"/>
          <w:color w:val="000000"/>
          <w:lang w:eastAsia="fr-FR"/>
        </w:rPr>
        <w:t xml:space="preserve"> des plus-values des petites entreprises individuelles si le chiffre d'affaires n'excède pas 250 K€ (ou 90 K€ pour les prestations de service) et si l'activité est exercée depuis au moins 5 ans </w:t>
      </w:r>
    </w:p>
    <w:p w:rsidR="005D2DF8" w:rsidRPr="005D2DF8" w:rsidRDefault="005D2DF8" w:rsidP="005D2DF8">
      <w:pPr>
        <w:numPr>
          <w:ilvl w:val="0"/>
          <w:numId w:val="2"/>
        </w:numPr>
        <w:spacing w:after="72" w:line="240" w:lineRule="auto"/>
        <w:ind w:left="450"/>
        <w:rPr>
          <w:rFonts w:eastAsia="Times New Roman" w:cstheme="minorHAnsi"/>
          <w:color w:val="000000"/>
          <w:lang w:eastAsia="fr-FR"/>
        </w:rPr>
      </w:pPr>
      <w:r w:rsidRPr="005D2DF8">
        <w:rPr>
          <w:rFonts w:eastAsia="Times New Roman" w:cstheme="minorHAnsi"/>
          <w:b/>
          <w:bCs/>
          <w:color w:val="000000"/>
          <w:lang w:eastAsia="fr-FR"/>
        </w:rPr>
        <w:t xml:space="preserve">Article 151 </w:t>
      </w:r>
      <w:proofErr w:type="spellStart"/>
      <w:r w:rsidRPr="005D2DF8">
        <w:rPr>
          <w:rFonts w:eastAsia="Times New Roman" w:cstheme="minorHAnsi"/>
          <w:b/>
          <w:bCs/>
          <w:color w:val="000000"/>
          <w:lang w:eastAsia="fr-FR"/>
        </w:rPr>
        <w:t>septies</w:t>
      </w:r>
      <w:proofErr w:type="spellEnd"/>
      <w:r w:rsidRPr="005D2DF8">
        <w:rPr>
          <w:rFonts w:eastAsia="Times New Roman" w:cstheme="minorHAnsi"/>
          <w:b/>
          <w:bCs/>
          <w:color w:val="000000"/>
          <w:lang w:eastAsia="fr-FR"/>
        </w:rPr>
        <w:t xml:space="preserve"> A</w:t>
      </w:r>
      <w:r w:rsidRPr="005D2DF8">
        <w:rPr>
          <w:rFonts w:eastAsia="Times New Roman" w:cstheme="minorHAnsi"/>
          <w:color w:val="000000"/>
          <w:lang w:eastAsia="fr-FR"/>
        </w:rPr>
        <w:t xml:space="preserve"> (lois de finances 2006 et 2007) : Exonération des plus-values professionnelles en cas de cession à titre onéreux d'une entreprise individuelle à l'occasion du départ à la retraite du dirigeant </w:t>
      </w:r>
    </w:p>
    <w:p w:rsidR="005D2DF8" w:rsidRPr="005D2DF8" w:rsidRDefault="005D2DF8" w:rsidP="005D2DF8">
      <w:pPr>
        <w:numPr>
          <w:ilvl w:val="0"/>
          <w:numId w:val="3"/>
        </w:numPr>
        <w:spacing w:after="72" w:line="240" w:lineRule="auto"/>
        <w:ind w:left="450"/>
        <w:rPr>
          <w:rFonts w:eastAsia="Times New Roman" w:cstheme="minorHAnsi"/>
          <w:color w:val="000000"/>
          <w:lang w:eastAsia="fr-FR"/>
        </w:rPr>
      </w:pPr>
      <w:r w:rsidRPr="005D2DF8">
        <w:rPr>
          <w:rFonts w:eastAsia="Times New Roman" w:cstheme="minorHAnsi"/>
          <w:b/>
          <w:bCs/>
          <w:color w:val="000000"/>
          <w:lang w:eastAsia="fr-FR"/>
        </w:rPr>
        <w:t xml:space="preserve">Article 151 </w:t>
      </w:r>
      <w:proofErr w:type="spellStart"/>
      <w:r w:rsidRPr="005D2DF8">
        <w:rPr>
          <w:rFonts w:eastAsia="Times New Roman" w:cstheme="minorHAnsi"/>
          <w:b/>
          <w:bCs/>
          <w:color w:val="000000"/>
          <w:lang w:eastAsia="fr-FR"/>
        </w:rPr>
        <w:t>septies</w:t>
      </w:r>
      <w:proofErr w:type="spellEnd"/>
      <w:r w:rsidRPr="005D2DF8">
        <w:rPr>
          <w:rFonts w:eastAsia="Times New Roman" w:cstheme="minorHAnsi"/>
          <w:b/>
          <w:bCs/>
          <w:color w:val="000000"/>
          <w:lang w:eastAsia="fr-FR"/>
        </w:rPr>
        <w:t xml:space="preserve"> B</w:t>
      </w:r>
      <w:r w:rsidRPr="005D2DF8">
        <w:rPr>
          <w:rFonts w:eastAsia="Times New Roman" w:cstheme="minorHAnsi"/>
          <w:color w:val="000000"/>
          <w:lang w:eastAsia="fr-FR"/>
        </w:rPr>
        <w:t xml:space="preserve"> (loi de finances 2006) :Abattement pour durée de détention sur les plus-values immobilières à long terme réalisées sur les immeubles d'exploitation </w:t>
      </w:r>
    </w:p>
    <w:p w:rsidR="005D2DF8" w:rsidRPr="005D2DF8" w:rsidRDefault="005D2DF8" w:rsidP="005D2DF8">
      <w:pPr>
        <w:numPr>
          <w:ilvl w:val="0"/>
          <w:numId w:val="4"/>
        </w:numPr>
        <w:spacing w:after="72" w:line="240" w:lineRule="auto"/>
        <w:ind w:left="450"/>
        <w:rPr>
          <w:rFonts w:eastAsia="Times New Roman" w:cstheme="minorHAnsi"/>
          <w:color w:val="000000"/>
          <w:lang w:eastAsia="fr-FR"/>
        </w:rPr>
      </w:pPr>
      <w:r w:rsidRPr="005D2DF8">
        <w:rPr>
          <w:rFonts w:eastAsia="Times New Roman" w:cstheme="minorHAnsi"/>
          <w:b/>
          <w:bCs/>
          <w:color w:val="000000"/>
          <w:lang w:eastAsia="fr-FR"/>
        </w:rPr>
        <w:t>Article 41 du CGI</w:t>
      </w:r>
      <w:r w:rsidRPr="005D2DF8">
        <w:rPr>
          <w:rFonts w:eastAsia="Times New Roman" w:cstheme="minorHAnsi"/>
          <w:color w:val="000000"/>
          <w:lang w:eastAsia="fr-FR"/>
        </w:rPr>
        <w:t xml:space="preserve"> (loi de finances rectificative déc.2003) :Exonération </w:t>
      </w:r>
      <w:r w:rsidRPr="005D2DF8">
        <w:rPr>
          <w:rFonts w:eastAsia="Times New Roman" w:cstheme="minorHAnsi"/>
          <w:b/>
          <w:bCs/>
          <w:color w:val="000000"/>
          <w:lang w:eastAsia="fr-FR"/>
        </w:rPr>
        <w:t>*</w:t>
      </w:r>
      <w:r w:rsidRPr="005D2DF8">
        <w:rPr>
          <w:rFonts w:eastAsia="Times New Roman" w:cstheme="minorHAnsi"/>
          <w:color w:val="000000"/>
          <w:lang w:eastAsia="fr-FR"/>
        </w:rPr>
        <w:t xml:space="preserve"> des plus-values en cas de transmission à titre gratuit d’une entreprise individuelle si engagement de poursuite de l’activité pendant au moins 5 ans </w:t>
      </w:r>
    </w:p>
    <w:p w:rsidR="005D2DF8" w:rsidRPr="005D2DF8" w:rsidRDefault="005D2DF8" w:rsidP="005D2DF8">
      <w:pPr>
        <w:numPr>
          <w:ilvl w:val="0"/>
          <w:numId w:val="5"/>
        </w:numPr>
        <w:spacing w:after="72" w:line="240" w:lineRule="auto"/>
        <w:ind w:left="450"/>
        <w:rPr>
          <w:rFonts w:eastAsia="Times New Roman" w:cstheme="minorHAnsi"/>
          <w:color w:val="000000"/>
          <w:lang w:eastAsia="fr-FR"/>
        </w:rPr>
      </w:pPr>
      <w:r w:rsidRPr="00322532">
        <w:rPr>
          <w:rFonts w:eastAsia="Times New Roman" w:cstheme="minorHAnsi"/>
          <w:b/>
          <w:bCs/>
          <w:color w:val="000000"/>
          <w:highlight w:val="yellow"/>
          <w:lang w:eastAsia="fr-FR"/>
        </w:rPr>
        <w:t>Article 150-0 D du CGI</w:t>
      </w:r>
      <w:r w:rsidRPr="005D2DF8">
        <w:rPr>
          <w:rFonts w:eastAsia="Times New Roman" w:cstheme="minorHAnsi"/>
          <w:color w:val="000000"/>
          <w:highlight w:val="yellow"/>
          <w:lang w:eastAsia="fr-FR"/>
        </w:rPr>
        <w:t xml:space="preserve"> (loi de finances 2007) :exonération de plus-values de cessions de droits sociaux dans le régime général (150-0 D bis) et dans le dispositif transitoire pour les </w:t>
      </w:r>
      <w:proofErr w:type="spellStart"/>
      <w:r w:rsidRPr="005D2DF8">
        <w:rPr>
          <w:rFonts w:eastAsia="Times New Roman" w:cstheme="minorHAnsi"/>
          <w:color w:val="000000"/>
          <w:highlight w:val="yellow"/>
          <w:lang w:eastAsia="fr-FR"/>
        </w:rPr>
        <w:t>dirigents</w:t>
      </w:r>
      <w:proofErr w:type="spellEnd"/>
      <w:r w:rsidRPr="005D2DF8">
        <w:rPr>
          <w:rFonts w:eastAsia="Times New Roman" w:cstheme="minorHAnsi"/>
          <w:color w:val="000000"/>
          <w:highlight w:val="yellow"/>
          <w:lang w:eastAsia="fr-FR"/>
        </w:rPr>
        <w:t xml:space="preserve"> de PME qui cèdent les titres de leur société en vue d'un départ en retraite (150-0 D ter)</w:t>
      </w:r>
      <w:r w:rsidRPr="005D2DF8">
        <w:rPr>
          <w:rFonts w:eastAsia="Times New Roman" w:cstheme="minorHAnsi"/>
          <w:color w:val="000000"/>
          <w:lang w:eastAsia="fr-FR"/>
        </w:rPr>
        <w:t xml:space="preserve"> </w:t>
      </w:r>
    </w:p>
    <w:p w:rsidR="005D2DF8" w:rsidRPr="005D2DF8" w:rsidRDefault="005D2DF8" w:rsidP="005D2DF8">
      <w:pPr>
        <w:numPr>
          <w:ilvl w:val="0"/>
          <w:numId w:val="6"/>
        </w:numPr>
        <w:spacing w:after="72" w:line="240" w:lineRule="auto"/>
        <w:ind w:left="450"/>
        <w:rPr>
          <w:rFonts w:eastAsia="Times New Roman" w:cstheme="minorHAnsi"/>
          <w:color w:val="000000"/>
          <w:lang w:eastAsia="fr-FR"/>
        </w:rPr>
      </w:pPr>
      <w:r w:rsidRPr="005D2DF8">
        <w:rPr>
          <w:rFonts w:eastAsia="Times New Roman" w:cstheme="minorHAnsi"/>
          <w:b/>
          <w:bCs/>
          <w:color w:val="000000"/>
          <w:lang w:eastAsia="fr-FR"/>
        </w:rPr>
        <w:t xml:space="preserve">Article 238 </w:t>
      </w:r>
      <w:proofErr w:type="spellStart"/>
      <w:r w:rsidRPr="005D2DF8">
        <w:rPr>
          <w:rFonts w:eastAsia="Times New Roman" w:cstheme="minorHAnsi"/>
          <w:b/>
          <w:bCs/>
          <w:color w:val="000000"/>
          <w:lang w:eastAsia="fr-FR"/>
        </w:rPr>
        <w:t>quindecies</w:t>
      </w:r>
      <w:proofErr w:type="spellEnd"/>
      <w:r w:rsidRPr="005D2DF8">
        <w:rPr>
          <w:rFonts w:eastAsia="Times New Roman" w:cstheme="minorHAnsi"/>
          <w:b/>
          <w:bCs/>
          <w:color w:val="000000"/>
          <w:lang w:eastAsia="fr-FR"/>
        </w:rPr>
        <w:t xml:space="preserve"> du CGI</w:t>
      </w:r>
      <w:r w:rsidRPr="005D2DF8">
        <w:rPr>
          <w:rFonts w:eastAsia="Times New Roman" w:cstheme="minorHAnsi"/>
          <w:color w:val="000000"/>
          <w:lang w:eastAsia="fr-FR"/>
        </w:rPr>
        <w:t xml:space="preserve"> (loi de finances 2006) :Exonération </w:t>
      </w:r>
      <w:r w:rsidRPr="005D2DF8">
        <w:rPr>
          <w:rFonts w:eastAsia="Times New Roman" w:cstheme="minorHAnsi"/>
          <w:b/>
          <w:bCs/>
          <w:color w:val="000000"/>
          <w:lang w:eastAsia="fr-FR"/>
        </w:rPr>
        <w:t>*</w:t>
      </w:r>
      <w:r w:rsidRPr="005D2DF8">
        <w:rPr>
          <w:rFonts w:eastAsia="Times New Roman" w:cstheme="minorHAnsi"/>
          <w:color w:val="000000"/>
          <w:lang w:eastAsia="fr-FR"/>
        </w:rPr>
        <w:t xml:space="preserve"> des plus-values lors de la transmission d'une entreprise individuelle, d'une branche complète d'activité et éventuellement d'éléments assimilés (exonération totale </w:t>
      </w:r>
      <w:proofErr w:type="spellStart"/>
      <w:r w:rsidRPr="005D2DF8">
        <w:rPr>
          <w:rFonts w:eastAsia="Times New Roman" w:cstheme="minorHAnsi"/>
          <w:color w:val="000000"/>
          <w:lang w:eastAsia="fr-FR"/>
        </w:rPr>
        <w:t>totale</w:t>
      </w:r>
      <w:proofErr w:type="spellEnd"/>
      <w:r w:rsidRPr="005D2DF8">
        <w:rPr>
          <w:rFonts w:eastAsia="Times New Roman" w:cstheme="minorHAnsi"/>
          <w:color w:val="000000"/>
          <w:lang w:eastAsia="fr-FR"/>
        </w:rPr>
        <w:t xml:space="preserve"> lorsque la valeur vénale des biens cédés n’excède pas 300 K€, proportionnelle entre 300K€ et 500 K€ , nulle au-delà) </w:t>
      </w:r>
    </w:p>
    <w:p w:rsidR="005D2DF8" w:rsidRPr="005D2DF8" w:rsidRDefault="005D2DF8" w:rsidP="005D2DF8">
      <w:pPr>
        <w:numPr>
          <w:ilvl w:val="0"/>
          <w:numId w:val="7"/>
        </w:numPr>
        <w:spacing w:after="72" w:line="240" w:lineRule="auto"/>
        <w:ind w:left="450"/>
        <w:rPr>
          <w:rFonts w:eastAsia="Times New Roman" w:cstheme="minorHAnsi"/>
          <w:color w:val="000000"/>
          <w:lang w:eastAsia="fr-FR"/>
        </w:rPr>
      </w:pPr>
      <w:r w:rsidRPr="005D2DF8">
        <w:rPr>
          <w:rFonts w:eastAsia="Times New Roman" w:cstheme="minorHAnsi"/>
          <w:b/>
          <w:bCs/>
          <w:color w:val="000000"/>
          <w:lang w:eastAsia="fr-FR"/>
        </w:rPr>
        <w:t>Art.24</w:t>
      </w:r>
      <w:r w:rsidRPr="005D2DF8">
        <w:rPr>
          <w:rFonts w:eastAsia="Times New Roman" w:cstheme="minorHAnsi"/>
          <w:color w:val="000000"/>
          <w:lang w:eastAsia="fr-FR"/>
        </w:rPr>
        <w:t xml:space="preserve"> (loi Dutreil II) :Mise en place d’un dispositif de tutorat pour les repreneurs d’entreprise </w:t>
      </w:r>
    </w:p>
    <w:p w:rsidR="005D2DF8" w:rsidRPr="005D2DF8" w:rsidRDefault="005D2DF8" w:rsidP="005D2DF8">
      <w:pPr>
        <w:numPr>
          <w:ilvl w:val="0"/>
          <w:numId w:val="8"/>
        </w:numPr>
        <w:spacing w:after="72" w:line="240" w:lineRule="auto"/>
        <w:ind w:left="450"/>
        <w:rPr>
          <w:rFonts w:eastAsia="Times New Roman" w:cstheme="minorHAnsi"/>
          <w:color w:val="000000"/>
          <w:lang w:eastAsia="fr-FR"/>
        </w:rPr>
      </w:pPr>
      <w:r w:rsidRPr="005D2DF8">
        <w:rPr>
          <w:rFonts w:eastAsia="Times New Roman" w:cstheme="minorHAnsi"/>
          <w:b/>
          <w:bCs/>
          <w:color w:val="000000"/>
          <w:lang w:eastAsia="fr-FR"/>
        </w:rPr>
        <w:t>Art.25</w:t>
      </w:r>
      <w:r w:rsidRPr="005D2DF8">
        <w:rPr>
          <w:rFonts w:eastAsia="Times New Roman" w:cstheme="minorHAnsi"/>
          <w:color w:val="000000"/>
          <w:lang w:eastAsia="fr-FR"/>
        </w:rPr>
        <w:t xml:space="preserve"> (loi Dutreil II) :Création d’une prime à la transmission accompagnée </w:t>
      </w:r>
    </w:p>
    <w:p w:rsidR="005D2DF8" w:rsidRPr="005D2DF8" w:rsidRDefault="005D2DF8" w:rsidP="005D2DF8">
      <w:pPr>
        <w:numPr>
          <w:ilvl w:val="0"/>
          <w:numId w:val="9"/>
        </w:numPr>
        <w:spacing w:after="72" w:line="240" w:lineRule="auto"/>
        <w:ind w:left="450"/>
        <w:rPr>
          <w:rFonts w:eastAsia="Times New Roman" w:cstheme="minorHAnsi"/>
          <w:color w:val="000000"/>
          <w:lang w:eastAsia="fr-FR"/>
        </w:rPr>
      </w:pPr>
      <w:r w:rsidRPr="005D2DF8">
        <w:rPr>
          <w:rFonts w:eastAsia="Times New Roman" w:cstheme="minorHAnsi"/>
          <w:b/>
          <w:bCs/>
          <w:color w:val="000000"/>
          <w:lang w:eastAsia="fr-FR"/>
        </w:rPr>
        <w:t>Art.26 &amp; 27</w:t>
      </w:r>
      <w:r w:rsidRPr="005D2DF8">
        <w:rPr>
          <w:rFonts w:eastAsia="Times New Roman" w:cstheme="minorHAnsi"/>
          <w:color w:val="000000"/>
          <w:lang w:eastAsia="fr-FR"/>
        </w:rPr>
        <w:t xml:space="preserve"> (loi Dutreil II) :Possibilité de transmission par voie de location, location-gérance ou crédit-bail </w:t>
      </w:r>
    </w:p>
    <w:p w:rsidR="005D2DF8" w:rsidRPr="005D2DF8" w:rsidRDefault="005D2DF8" w:rsidP="005D2DF8">
      <w:pPr>
        <w:numPr>
          <w:ilvl w:val="0"/>
          <w:numId w:val="10"/>
        </w:numPr>
        <w:spacing w:after="72" w:line="240" w:lineRule="auto"/>
        <w:ind w:left="450"/>
        <w:rPr>
          <w:rFonts w:eastAsia="Times New Roman" w:cstheme="minorHAnsi"/>
          <w:color w:val="000000"/>
          <w:lang w:eastAsia="fr-FR"/>
        </w:rPr>
      </w:pPr>
      <w:r w:rsidRPr="005D2DF8">
        <w:rPr>
          <w:rFonts w:eastAsia="Times New Roman" w:cstheme="minorHAnsi"/>
          <w:b/>
          <w:bCs/>
          <w:color w:val="000000"/>
          <w:lang w:eastAsia="fr-FR"/>
        </w:rPr>
        <w:t>Art.29</w:t>
      </w:r>
      <w:r w:rsidRPr="005D2DF8">
        <w:rPr>
          <w:rFonts w:eastAsia="Times New Roman" w:cstheme="minorHAnsi"/>
          <w:color w:val="000000"/>
          <w:lang w:eastAsia="fr-FR"/>
        </w:rPr>
        <w:t xml:space="preserve"> (loi Dutreil II) :Possibilité pour une fondation reconnue d’utilité publique de recevoir des droits sociaux d’une société </w:t>
      </w:r>
    </w:p>
    <w:p w:rsidR="005D2DF8" w:rsidRPr="005D2DF8" w:rsidRDefault="005D2DF8" w:rsidP="005D2DF8">
      <w:pPr>
        <w:spacing w:before="240" w:after="120" w:line="240" w:lineRule="auto"/>
        <w:outlineLvl w:val="1"/>
        <w:rPr>
          <w:rFonts w:eastAsia="Times New Roman" w:cstheme="minorHAnsi"/>
          <w:b/>
          <w:bCs/>
          <w:color w:val="C00000"/>
          <w:sz w:val="24"/>
          <w:szCs w:val="24"/>
          <w:lang w:eastAsia="fr-FR"/>
        </w:rPr>
      </w:pPr>
      <w:bookmarkStart w:id="0" w:name="eztoc392_2"/>
      <w:bookmarkEnd w:id="0"/>
      <w:r w:rsidRPr="005D2DF8">
        <w:rPr>
          <w:rFonts w:eastAsia="Times New Roman" w:cstheme="minorHAnsi"/>
          <w:b/>
          <w:bCs/>
          <w:color w:val="C00000"/>
          <w:sz w:val="24"/>
          <w:szCs w:val="24"/>
          <w:lang w:eastAsia="fr-FR"/>
        </w:rPr>
        <w:t xml:space="preserve">Les opportunités pour les repreneurs </w:t>
      </w:r>
    </w:p>
    <w:p w:rsidR="00322532" w:rsidRDefault="005D2DF8" w:rsidP="00322532">
      <w:pPr>
        <w:numPr>
          <w:ilvl w:val="0"/>
          <w:numId w:val="11"/>
        </w:numPr>
        <w:spacing w:after="72" w:line="240" w:lineRule="auto"/>
        <w:ind w:left="450"/>
        <w:rPr>
          <w:rFonts w:eastAsia="Times New Roman" w:cstheme="minorHAnsi"/>
          <w:color w:val="000000"/>
          <w:lang w:eastAsia="fr-FR"/>
        </w:rPr>
      </w:pPr>
      <w:r w:rsidRPr="005D2DF8">
        <w:rPr>
          <w:rFonts w:eastAsia="Times New Roman" w:cstheme="minorHAnsi"/>
          <w:b/>
          <w:bCs/>
          <w:color w:val="000000"/>
          <w:lang w:eastAsia="fr-FR"/>
        </w:rPr>
        <w:t>Article 790 A du CGI</w:t>
      </w:r>
      <w:r w:rsidRPr="005D2DF8">
        <w:rPr>
          <w:rFonts w:eastAsia="Times New Roman" w:cstheme="minorHAnsi"/>
          <w:color w:val="000000"/>
          <w:lang w:eastAsia="fr-FR"/>
        </w:rPr>
        <w:t xml:space="preserve"> (loi Dutreil I) :Exonération </w:t>
      </w:r>
      <w:r w:rsidRPr="005D2DF8">
        <w:rPr>
          <w:rFonts w:eastAsia="Times New Roman" w:cstheme="minorHAnsi"/>
          <w:b/>
          <w:bCs/>
          <w:color w:val="000000"/>
          <w:lang w:eastAsia="fr-FR"/>
        </w:rPr>
        <w:t>*</w:t>
      </w:r>
      <w:r w:rsidRPr="005D2DF8">
        <w:rPr>
          <w:rFonts w:eastAsia="Times New Roman" w:cstheme="minorHAnsi"/>
          <w:color w:val="000000"/>
          <w:lang w:eastAsia="fr-FR"/>
        </w:rPr>
        <w:t xml:space="preserve"> des droits de mutation en cas de donation au profit des salariés de l’entreprise </w:t>
      </w:r>
    </w:p>
    <w:p w:rsidR="005D2DF8" w:rsidRPr="005D2DF8" w:rsidRDefault="005D2DF8" w:rsidP="00322532">
      <w:pPr>
        <w:numPr>
          <w:ilvl w:val="0"/>
          <w:numId w:val="11"/>
        </w:numPr>
        <w:spacing w:after="72" w:line="240" w:lineRule="auto"/>
        <w:ind w:left="450"/>
        <w:rPr>
          <w:rFonts w:eastAsia="Times New Roman" w:cstheme="minorHAnsi"/>
          <w:color w:val="000000"/>
          <w:lang w:eastAsia="fr-FR"/>
        </w:rPr>
      </w:pPr>
      <w:r w:rsidRPr="00322532">
        <w:rPr>
          <w:rFonts w:eastAsia="Times New Roman" w:cstheme="minorHAnsi"/>
          <w:b/>
          <w:bCs/>
          <w:color w:val="000000"/>
          <w:lang w:eastAsia="fr-FR"/>
        </w:rPr>
        <w:t>Article 787 B et C du CGI</w:t>
      </w:r>
      <w:r w:rsidRPr="005D2DF8">
        <w:rPr>
          <w:rFonts w:eastAsia="Times New Roman" w:cstheme="minorHAnsi"/>
          <w:color w:val="000000"/>
          <w:lang w:eastAsia="fr-FR"/>
        </w:rPr>
        <w:t xml:space="preserve"> (loi Dutreil II et loi de finances rectificative 2005) :Exonération </w:t>
      </w:r>
      <w:r w:rsidRPr="00322532">
        <w:rPr>
          <w:rFonts w:eastAsia="Times New Roman" w:cstheme="minorHAnsi"/>
          <w:b/>
          <w:bCs/>
          <w:color w:val="000000"/>
          <w:lang w:eastAsia="fr-FR"/>
        </w:rPr>
        <w:t xml:space="preserve">* </w:t>
      </w:r>
      <w:r w:rsidRPr="005D2DF8">
        <w:rPr>
          <w:rFonts w:eastAsia="Times New Roman" w:cstheme="minorHAnsi"/>
          <w:color w:val="000000"/>
          <w:lang w:eastAsia="fr-FR"/>
        </w:rPr>
        <w:t xml:space="preserve">des droits de mutation à hauteur de 75% de la valeur des biens transmis Possibilité d'apporter à une société holding constituée à cet effet les titres transmis avec le bénéfice de l'exonération* sans remise en cause de celle-ci </w:t>
      </w:r>
    </w:p>
    <w:p w:rsidR="005D2DF8" w:rsidRPr="005D2DF8" w:rsidRDefault="005D2DF8" w:rsidP="005D2DF8">
      <w:pPr>
        <w:numPr>
          <w:ilvl w:val="0"/>
          <w:numId w:val="13"/>
        </w:numPr>
        <w:spacing w:after="72" w:line="240" w:lineRule="auto"/>
        <w:ind w:left="450"/>
        <w:rPr>
          <w:rFonts w:eastAsia="Times New Roman" w:cstheme="minorHAnsi"/>
          <w:color w:val="000000"/>
          <w:lang w:eastAsia="fr-FR"/>
        </w:rPr>
      </w:pPr>
      <w:r w:rsidRPr="005D2DF8">
        <w:rPr>
          <w:rFonts w:eastAsia="Times New Roman" w:cstheme="minorHAnsi"/>
          <w:b/>
          <w:bCs/>
          <w:color w:val="000000"/>
          <w:lang w:eastAsia="fr-FR"/>
        </w:rPr>
        <w:t>Art.6</w:t>
      </w:r>
      <w:r w:rsidRPr="005D2DF8">
        <w:rPr>
          <w:rFonts w:eastAsia="Times New Roman" w:cstheme="minorHAnsi"/>
          <w:color w:val="000000"/>
          <w:lang w:eastAsia="fr-FR"/>
        </w:rPr>
        <w:t xml:space="preserve"> (loi Dutreil II) :Exonération* de droits de mutation sur les dons d’argent destinés à financer une reprise d’entreprise </w:t>
      </w:r>
    </w:p>
    <w:p w:rsidR="005D2DF8" w:rsidRPr="005D2DF8" w:rsidRDefault="005D2DF8" w:rsidP="005D2DF8">
      <w:pPr>
        <w:numPr>
          <w:ilvl w:val="0"/>
          <w:numId w:val="14"/>
        </w:numPr>
        <w:spacing w:after="72" w:line="240" w:lineRule="auto"/>
        <w:ind w:left="450"/>
        <w:rPr>
          <w:rFonts w:eastAsia="Times New Roman" w:cstheme="minorHAnsi"/>
          <w:color w:val="000000"/>
          <w:lang w:eastAsia="fr-FR"/>
        </w:rPr>
      </w:pPr>
      <w:r w:rsidRPr="005D2DF8">
        <w:rPr>
          <w:rFonts w:eastAsia="Times New Roman" w:cstheme="minorHAnsi"/>
          <w:b/>
          <w:bCs/>
          <w:color w:val="000000"/>
          <w:lang w:eastAsia="fr-FR"/>
        </w:rPr>
        <w:t>Art.24</w:t>
      </w:r>
      <w:r w:rsidRPr="005D2DF8">
        <w:rPr>
          <w:rFonts w:eastAsia="Times New Roman" w:cstheme="minorHAnsi"/>
          <w:color w:val="000000"/>
          <w:lang w:eastAsia="fr-FR"/>
        </w:rPr>
        <w:t xml:space="preserve"> (loi Dutreil II) :Mise en place d’un dispositif de tutorat pour les repreneurs d’entreprise </w:t>
      </w:r>
    </w:p>
    <w:p w:rsidR="005D2DF8" w:rsidRPr="005D2DF8" w:rsidRDefault="005D2DF8" w:rsidP="005D2DF8">
      <w:pPr>
        <w:numPr>
          <w:ilvl w:val="0"/>
          <w:numId w:val="15"/>
        </w:numPr>
        <w:spacing w:after="72" w:line="240" w:lineRule="auto"/>
        <w:ind w:left="450"/>
        <w:rPr>
          <w:rFonts w:eastAsia="Times New Roman" w:cstheme="minorHAnsi"/>
          <w:color w:val="000000"/>
          <w:lang w:eastAsia="fr-FR"/>
        </w:rPr>
      </w:pPr>
      <w:r w:rsidRPr="005D2DF8">
        <w:rPr>
          <w:rFonts w:eastAsia="Times New Roman" w:cstheme="minorHAnsi"/>
          <w:b/>
          <w:bCs/>
          <w:color w:val="000000"/>
          <w:lang w:eastAsia="fr-FR"/>
        </w:rPr>
        <w:t>Art.26 &amp; 27</w:t>
      </w:r>
      <w:r w:rsidRPr="005D2DF8">
        <w:rPr>
          <w:rFonts w:eastAsia="Times New Roman" w:cstheme="minorHAnsi"/>
          <w:color w:val="000000"/>
          <w:lang w:eastAsia="fr-FR"/>
        </w:rPr>
        <w:t xml:space="preserve"> (loi Dutreil II) :</w:t>
      </w:r>
      <w:r w:rsidR="00322532">
        <w:rPr>
          <w:rFonts w:eastAsia="Times New Roman" w:cstheme="minorHAnsi"/>
          <w:color w:val="000000"/>
          <w:lang w:eastAsia="fr-FR"/>
        </w:rPr>
        <w:t xml:space="preserve"> </w:t>
      </w:r>
      <w:r w:rsidRPr="005D2DF8">
        <w:rPr>
          <w:rFonts w:eastAsia="Times New Roman" w:cstheme="minorHAnsi"/>
          <w:color w:val="000000"/>
          <w:lang w:eastAsia="fr-FR"/>
        </w:rPr>
        <w:t xml:space="preserve">Possibilité de transmission par voie de location, location-gérance ou crédit-bail </w:t>
      </w:r>
    </w:p>
    <w:p w:rsidR="005D2DF8" w:rsidRPr="005D2DF8" w:rsidRDefault="005D2DF8" w:rsidP="005D2DF8">
      <w:pPr>
        <w:numPr>
          <w:ilvl w:val="0"/>
          <w:numId w:val="16"/>
        </w:numPr>
        <w:spacing w:after="72" w:line="240" w:lineRule="auto"/>
        <w:ind w:left="450"/>
        <w:rPr>
          <w:rFonts w:eastAsia="Times New Roman" w:cstheme="minorHAnsi"/>
          <w:color w:val="000000"/>
          <w:lang w:eastAsia="fr-FR"/>
        </w:rPr>
      </w:pPr>
      <w:r w:rsidRPr="005D2DF8">
        <w:rPr>
          <w:rFonts w:eastAsia="Times New Roman" w:cstheme="minorHAnsi"/>
          <w:b/>
          <w:bCs/>
          <w:color w:val="000000"/>
          <w:lang w:eastAsia="fr-FR"/>
        </w:rPr>
        <w:t>Art.28</w:t>
      </w:r>
      <w:r w:rsidRPr="005D2DF8">
        <w:rPr>
          <w:rFonts w:eastAsia="Times New Roman" w:cstheme="minorHAnsi"/>
          <w:color w:val="000000"/>
          <w:lang w:eastAsia="fr-FR"/>
        </w:rPr>
        <w:t xml:space="preserve"> (loi Dutreil II) :Création d’un abattement fiscal pour les donations d’entreprise avec réserve d’usufruit </w:t>
      </w:r>
    </w:p>
    <w:p w:rsidR="005D2DF8" w:rsidRPr="005D2DF8" w:rsidRDefault="005D2DF8" w:rsidP="005D2DF8">
      <w:pPr>
        <w:numPr>
          <w:ilvl w:val="0"/>
          <w:numId w:val="17"/>
        </w:numPr>
        <w:spacing w:after="72" w:line="240" w:lineRule="auto"/>
        <w:ind w:left="450"/>
        <w:rPr>
          <w:rFonts w:eastAsia="Times New Roman" w:cstheme="minorHAnsi"/>
          <w:color w:val="000000"/>
          <w:lang w:eastAsia="fr-FR"/>
        </w:rPr>
      </w:pPr>
      <w:r w:rsidRPr="005D2DF8">
        <w:rPr>
          <w:rFonts w:eastAsia="Times New Roman" w:cstheme="minorHAnsi"/>
          <w:b/>
          <w:bCs/>
          <w:color w:val="000000"/>
          <w:lang w:eastAsia="fr-FR"/>
        </w:rPr>
        <w:t>Art.28</w:t>
      </w:r>
      <w:r w:rsidRPr="005D2DF8">
        <w:rPr>
          <w:rFonts w:eastAsia="Times New Roman" w:cstheme="minorHAnsi"/>
          <w:color w:val="000000"/>
          <w:lang w:eastAsia="fr-FR"/>
        </w:rPr>
        <w:t xml:space="preserve"> (loi Dutreil II) :Augmentation de 50% à 75% de l’abattement fiscal sur les transmissions d’entreprise par donation ou succession </w:t>
      </w:r>
    </w:p>
    <w:p w:rsidR="005D2DF8" w:rsidRDefault="005D2DF8" w:rsidP="005D2DF8">
      <w:pPr>
        <w:numPr>
          <w:ilvl w:val="0"/>
          <w:numId w:val="18"/>
        </w:numPr>
        <w:spacing w:after="72" w:line="240" w:lineRule="auto"/>
        <w:ind w:left="450"/>
        <w:rPr>
          <w:rFonts w:eastAsia="Times New Roman" w:cstheme="minorHAnsi"/>
          <w:color w:val="000000"/>
          <w:lang w:eastAsia="fr-FR"/>
        </w:rPr>
      </w:pPr>
      <w:r w:rsidRPr="005D2DF8">
        <w:rPr>
          <w:rFonts w:eastAsia="Times New Roman" w:cstheme="minorHAnsi"/>
          <w:b/>
          <w:bCs/>
          <w:color w:val="000000"/>
          <w:lang w:eastAsia="fr-FR"/>
        </w:rPr>
        <w:t>Art.29</w:t>
      </w:r>
      <w:r w:rsidRPr="005D2DF8">
        <w:rPr>
          <w:rFonts w:eastAsia="Times New Roman" w:cstheme="minorHAnsi"/>
          <w:color w:val="000000"/>
          <w:lang w:eastAsia="fr-FR"/>
        </w:rPr>
        <w:t xml:space="preserve"> (loi Dutreil II) :Possibilité pour une fondation reconnue d’utilité publique de recevoir des droits sociaux d’une société.</w:t>
      </w:r>
    </w:p>
    <w:p w:rsidR="00322532" w:rsidRDefault="00322532" w:rsidP="00322532">
      <w:pPr>
        <w:spacing w:after="72" w:line="240" w:lineRule="auto"/>
        <w:rPr>
          <w:rFonts w:eastAsia="Times New Roman" w:cstheme="minorHAnsi"/>
          <w:lang w:eastAsia="fr-FR"/>
        </w:rPr>
      </w:pPr>
    </w:p>
    <w:p w:rsidR="00322532" w:rsidRDefault="00322532" w:rsidP="00322532">
      <w:pPr>
        <w:spacing w:after="72" w:line="240" w:lineRule="auto"/>
        <w:rPr>
          <w:rFonts w:eastAsia="Times New Roman" w:cstheme="minorHAnsi"/>
          <w:lang w:eastAsia="fr-FR"/>
        </w:rPr>
      </w:pPr>
    </w:p>
    <w:p w:rsidR="00322532" w:rsidRDefault="00322532" w:rsidP="00322532">
      <w:pPr>
        <w:pStyle w:val="Default"/>
      </w:pPr>
    </w:p>
    <w:p w:rsidR="00322532" w:rsidRPr="00322532" w:rsidRDefault="00322532" w:rsidP="00322532">
      <w:pPr>
        <w:pStyle w:val="Default"/>
        <w:rPr>
          <w:rFonts w:asciiTheme="minorHAnsi" w:hAnsiTheme="minorHAnsi" w:cstheme="minorHAnsi"/>
          <w:color w:val="63639A"/>
          <w:sz w:val="28"/>
          <w:szCs w:val="28"/>
        </w:rPr>
      </w:pPr>
      <w:r w:rsidRPr="00322532">
        <w:rPr>
          <w:rFonts w:asciiTheme="minorHAnsi" w:hAnsiTheme="minorHAnsi" w:cstheme="minorHAnsi"/>
          <w:b/>
          <w:bCs/>
          <w:color w:val="63639A"/>
          <w:sz w:val="28"/>
          <w:szCs w:val="28"/>
        </w:rPr>
        <w:t>Plus-values des sociétés passibles de l’IS</w:t>
      </w:r>
    </w:p>
    <w:p w:rsidR="00322532" w:rsidRPr="00322532" w:rsidRDefault="00322532" w:rsidP="00322532">
      <w:pPr>
        <w:pStyle w:val="Default"/>
        <w:rPr>
          <w:rFonts w:asciiTheme="minorHAnsi" w:hAnsiTheme="minorHAnsi" w:cstheme="minorHAnsi"/>
          <w:color w:val="63639A"/>
          <w:sz w:val="22"/>
          <w:szCs w:val="22"/>
        </w:rPr>
      </w:pPr>
    </w:p>
    <w:p w:rsidR="00322532" w:rsidRPr="00322532" w:rsidRDefault="00322532" w:rsidP="00322532">
      <w:pPr>
        <w:pStyle w:val="Default"/>
        <w:ind w:right="745"/>
        <w:jc w:val="both"/>
        <w:rPr>
          <w:rFonts w:asciiTheme="minorHAnsi" w:hAnsiTheme="minorHAnsi" w:cstheme="minorHAnsi"/>
          <w:color w:val="00007A"/>
          <w:sz w:val="22"/>
          <w:szCs w:val="22"/>
        </w:rPr>
      </w:pPr>
      <w:r w:rsidRPr="00322532">
        <w:rPr>
          <w:rFonts w:asciiTheme="minorHAnsi" w:hAnsiTheme="minorHAnsi" w:cstheme="minorHAnsi"/>
          <w:b/>
          <w:bCs/>
          <w:color w:val="00007A"/>
          <w:sz w:val="22"/>
          <w:szCs w:val="22"/>
        </w:rPr>
        <w:t>L'article 150-0 D ter CGI connaît deux modifications applicables à</w:t>
      </w:r>
      <w:r w:rsidR="005245EC">
        <w:rPr>
          <w:rFonts w:asciiTheme="minorHAnsi" w:hAnsiTheme="minorHAnsi" w:cstheme="minorHAnsi"/>
          <w:b/>
          <w:bCs/>
          <w:color w:val="00007A"/>
          <w:sz w:val="22"/>
          <w:szCs w:val="22"/>
        </w:rPr>
        <w:t xml:space="preserve"> </w:t>
      </w:r>
      <w:r w:rsidRPr="00322532">
        <w:rPr>
          <w:rFonts w:asciiTheme="minorHAnsi" w:hAnsiTheme="minorHAnsi" w:cstheme="minorHAnsi"/>
          <w:b/>
          <w:bCs/>
          <w:color w:val="00007A"/>
          <w:sz w:val="22"/>
          <w:szCs w:val="22"/>
        </w:rPr>
        <w:t xml:space="preserve">compter du 1erjanvier 2005 </w:t>
      </w:r>
    </w:p>
    <w:p w:rsidR="00322532" w:rsidRPr="005245EC" w:rsidRDefault="005245EC" w:rsidP="005245EC">
      <w:pPr>
        <w:pStyle w:val="Default"/>
        <w:ind w:right="745"/>
        <w:jc w:val="both"/>
        <w:rPr>
          <w:rFonts w:asciiTheme="minorHAnsi" w:hAnsiTheme="minorHAnsi" w:cstheme="minorHAnsi"/>
          <w:b/>
          <w:sz w:val="22"/>
          <w:szCs w:val="22"/>
        </w:rPr>
      </w:pPr>
      <w:r w:rsidRPr="005245EC">
        <w:rPr>
          <w:rFonts w:asciiTheme="minorHAnsi" w:hAnsiTheme="minorHAnsi" w:cstheme="minorHAnsi"/>
          <w:b/>
          <w:sz w:val="22"/>
          <w:szCs w:val="22"/>
        </w:rPr>
        <w:t>Q</w:t>
      </w:r>
      <w:r w:rsidR="00322532" w:rsidRPr="005245EC">
        <w:rPr>
          <w:rFonts w:asciiTheme="minorHAnsi" w:hAnsiTheme="minorHAnsi" w:cstheme="minorHAnsi"/>
          <w:b/>
          <w:sz w:val="22"/>
          <w:szCs w:val="22"/>
        </w:rPr>
        <w:t>ualité</w:t>
      </w:r>
      <w:r w:rsidRPr="005245EC">
        <w:rPr>
          <w:rFonts w:asciiTheme="minorHAnsi" w:hAnsiTheme="minorHAnsi" w:cstheme="minorHAnsi"/>
          <w:b/>
          <w:sz w:val="22"/>
          <w:szCs w:val="22"/>
        </w:rPr>
        <w:t xml:space="preserve"> </w:t>
      </w:r>
      <w:r w:rsidR="00322532" w:rsidRPr="005245EC">
        <w:rPr>
          <w:rFonts w:asciiTheme="minorHAnsi" w:hAnsiTheme="minorHAnsi" w:cstheme="minorHAnsi"/>
          <w:b/>
          <w:sz w:val="22"/>
          <w:szCs w:val="22"/>
        </w:rPr>
        <w:t xml:space="preserve">de dirigeant de manière continue durant les 5 années précédant la cession </w:t>
      </w:r>
    </w:p>
    <w:p w:rsidR="00322532" w:rsidRPr="00322532" w:rsidRDefault="00322532" w:rsidP="005245EC">
      <w:pPr>
        <w:pStyle w:val="Default"/>
        <w:numPr>
          <w:ilvl w:val="0"/>
          <w:numId w:val="20"/>
        </w:numPr>
        <w:ind w:right="745"/>
        <w:jc w:val="both"/>
        <w:rPr>
          <w:rFonts w:asciiTheme="minorHAnsi" w:hAnsiTheme="minorHAnsi" w:cstheme="minorHAnsi"/>
          <w:sz w:val="22"/>
          <w:szCs w:val="22"/>
        </w:rPr>
      </w:pPr>
      <w:r w:rsidRPr="00322532">
        <w:rPr>
          <w:rFonts w:asciiTheme="minorHAnsi" w:hAnsiTheme="minorHAnsi" w:cstheme="minorHAnsi"/>
          <w:sz w:val="22"/>
          <w:szCs w:val="22"/>
        </w:rPr>
        <w:t>elle n'est pas exigible lorsqu'une profession libérale est exercée en SA ou SARL et que leurs titres sont des biens professionnels</w:t>
      </w:r>
    </w:p>
    <w:p w:rsidR="00322532" w:rsidRPr="00322532" w:rsidRDefault="00322532" w:rsidP="005245EC">
      <w:pPr>
        <w:pStyle w:val="Default"/>
        <w:numPr>
          <w:ilvl w:val="0"/>
          <w:numId w:val="20"/>
        </w:numPr>
        <w:ind w:right="745"/>
        <w:jc w:val="both"/>
        <w:rPr>
          <w:rFonts w:asciiTheme="minorHAnsi" w:hAnsiTheme="minorHAnsi" w:cstheme="minorHAnsi"/>
          <w:sz w:val="22"/>
          <w:szCs w:val="22"/>
        </w:rPr>
      </w:pPr>
      <w:r w:rsidRPr="00322532">
        <w:rPr>
          <w:rFonts w:asciiTheme="minorHAnsi" w:hAnsiTheme="minorHAnsi" w:cstheme="minorHAnsi"/>
          <w:sz w:val="22"/>
          <w:szCs w:val="22"/>
        </w:rPr>
        <w:t>mais la condition tenant à</w:t>
      </w:r>
      <w:r w:rsidR="006E371A">
        <w:rPr>
          <w:rFonts w:asciiTheme="minorHAnsi" w:hAnsiTheme="minorHAnsi" w:cstheme="minorHAnsi"/>
          <w:sz w:val="22"/>
          <w:szCs w:val="22"/>
        </w:rPr>
        <w:t xml:space="preserve"> </w:t>
      </w:r>
      <w:r w:rsidRPr="00322532">
        <w:rPr>
          <w:rFonts w:asciiTheme="minorHAnsi" w:hAnsiTheme="minorHAnsi" w:cstheme="minorHAnsi"/>
          <w:sz w:val="22"/>
          <w:szCs w:val="22"/>
        </w:rPr>
        <w:t>la détention d'une participation substantielle dans la société</w:t>
      </w:r>
      <w:r w:rsidR="005245EC">
        <w:rPr>
          <w:rFonts w:asciiTheme="minorHAnsi" w:hAnsiTheme="minorHAnsi" w:cstheme="minorHAnsi"/>
          <w:sz w:val="22"/>
          <w:szCs w:val="22"/>
        </w:rPr>
        <w:t xml:space="preserve"> </w:t>
      </w:r>
      <w:r w:rsidRPr="00322532">
        <w:rPr>
          <w:rFonts w:asciiTheme="minorHAnsi" w:hAnsiTheme="minorHAnsi" w:cstheme="minorHAnsi"/>
          <w:sz w:val="22"/>
          <w:szCs w:val="22"/>
        </w:rPr>
        <w:t>est applicable : le cédant doit, seul ou avec sa famille, détenir au moins 25 % des droits de vote</w:t>
      </w:r>
    </w:p>
    <w:p w:rsidR="00322532" w:rsidRPr="005245EC" w:rsidRDefault="005245EC" w:rsidP="005245EC">
      <w:pPr>
        <w:pStyle w:val="Default"/>
        <w:ind w:right="745"/>
        <w:jc w:val="both"/>
        <w:rPr>
          <w:rFonts w:asciiTheme="minorHAnsi" w:hAnsiTheme="minorHAnsi" w:cstheme="minorHAnsi"/>
          <w:b/>
          <w:sz w:val="22"/>
          <w:szCs w:val="22"/>
        </w:rPr>
      </w:pPr>
      <w:r w:rsidRPr="005245EC">
        <w:rPr>
          <w:rFonts w:asciiTheme="minorHAnsi" w:hAnsiTheme="minorHAnsi" w:cstheme="minorHAnsi"/>
          <w:b/>
          <w:sz w:val="22"/>
          <w:szCs w:val="22"/>
        </w:rPr>
        <w:t>L</w:t>
      </w:r>
      <w:r w:rsidR="00322532" w:rsidRPr="005245EC">
        <w:rPr>
          <w:rFonts w:asciiTheme="minorHAnsi" w:hAnsiTheme="minorHAnsi" w:cstheme="minorHAnsi"/>
          <w:b/>
          <w:sz w:val="22"/>
          <w:szCs w:val="22"/>
        </w:rPr>
        <w:t>e cédant doit cesser toute fonction et faire valoir ses droits à</w:t>
      </w:r>
      <w:r w:rsidRPr="005245EC">
        <w:rPr>
          <w:rFonts w:asciiTheme="minorHAnsi" w:hAnsiTheme="minorHAnsi" w:cstheme="minorHAnsi"/>
          <w:b/>
          <w:sz w:val="22"/>
          <w:szCs w:val="22"/>
        </w:rPr>
        <w:t xml:space="preserve"> </w:t>
      </w:r>
      <w:r w:rsidR="00322532" w:rsidRPr="005245EC">
        <w:rPr>
          <w:rFonts w:asciiTheme="minorHAnsi" w:hAnsiTheme="minorHAnsi" w:cstheme="minorHAnsi"/>
          <w:b/>
          <w:sz w:val="22"/>
          <w:szCs w:val="22"/>
        </w:rPr>
        <w:t>la retraite dans l'année suivant la cession</w:t>
      </w:r>
    </w:p>
    <w:p w:rsidR="00322532" w:rsidRPr="005210A0" w:rsidRDefault="00322532" w:rsidP="005245EC">
      <w:pPr>
        <w:pStyle w:val="Paragraphedeliste"/>
        <w:numPr>
          <w:ilvl w:val="0"/>
          <w:numId w:val="20"/>
        </w:numPr>
        <w:spacing w:after="72" w:line="240" w:lineRule="auto"/>
        <w:rPr>
          <w:rFonts w:eastAsia="Times New Roman" w:cstheme="minorHAnsi"/>
          <w:color w:val="000000"/>
          <w:lang w:eastAsia="fr-FR"/>
        </w:rPr>
      </w:pPr>
      <w:r w:rsidRPr="005245EC">
        <w:rPr>
          <w:rFonts w:cstheme="minorHAnsi"/>
        </w:rPr>
        <w:t>ou dans celle qui la précède si cela a lieu après le 31 décembre 2005</w:t>
      </w:r>
    </w:p>
    <w:p w:rsidR="005210A0" w:rsidRDefault="005210A0" w:rsidP="005210A0">
      <w:pPr>
        <w:spacing w:after="72" w:line="240" w:lineRule="auto"/>
        <w:rPr>
          <w:rFonts w:eastAsia="Times New Roman" w:cstheme="minorHAnsi"/>
          <w:color w:val="000000"/>
          <w:lang w:eastAsia="fr-FR"/>
        </w:rPr>
      </w:pPr>
    </w:p>
    <w:p w:rsidR="005210A0" w:rsidRPr="005210A0" w:rsidRDefault="005210A0" w:rsidP="005210A0">
      <w:pPr>
        <w:shd w:val="clear" w:color="auto" w:fill="FFFFFF"/>
        <w:spacing w:before="100" w:beforeAutospacing="1" w:after="100" w:afterAutospacing="1" w:line="360" w:lineRule="atLeast"/>
        <w:outlineLvl w:val="2"/>
        <w:rPr>
          <w:rFonts w:cstheme="minorHAnsi"/>
          <w:b/>
          <w:bCs/>
          <w:color w:val="C00000"/>
          <w:sz w:val="28"/>
          <w:szCs w:val="28"/>
        </w:rPr>
      </w:pPr>
      <w:r w:rsidRPr="005210A0">
        <w:rPr>
          <w:rFonts w:cstheme="minorHAnsi"/>
          <w:b/>
          <w:bCs/>
          <w:color w:val="C00000"/>
          <w:sz w:val="28"/>
          <w:szCs w:val="28"/>
        </w:rPr>
        <w:t>L'exonération de plus-value en cas de départ à la retraite</w:t>
      </w:r>
    </w:p>
    <w:p w:rsidR="005210A0" w:rsidRPr="005210A0" w:rsidRDefault="005210A0" w:rsidP="005210A0">
      <w:pPr>
        <w:shd w:val="clear" w:color="auto" w:fill="FFFFFF"/>
        <w:spacing w:before="100" w:beforeAutospacing="1" w:after="100" w:afterAutospacing="1" w:line="225" w:lineRule="atLeast"/>
        <w:rPr>
          <w:rFonts w:ascii="Verdana" w:hAnsi="Verdana" w:cs="Times New Roman"/>
          <w:color w:val="666666"/>
          <w:sz w:val="17"/>
          <w:szCs w:val="17"/>
        </w:rPr>
      </w:pPr>
      <w:r>
        <w:rPr>
          <w:rFonts w:ascii="Verdana" w:hAnsi="Verdana"/>
          <w:color w:val="666666"/>
          <w:sz w:val="17"/>
          <w:szCs w:val="17"/>
        </w:rPr>
        <w:t xml:space="preserve">Par </w:t>
      </w:r>
      <w:hyperlink r:id="rId5" w:history="1">
        <w:proofErr w:type="spellStart"/>
        <w:r>
          <w:rPr>
            <w:rStyle w:val="Lienhypertexte"/>
          </w:rPr>
          <w:t>paul.duvaux</w:t>
        </w:r>
        <w:proofErr w:type="spellEnd"/>
      </w:hyperlink>
      <w:r>
        <w:rPr>
          <w:rFonts w:ascii="Verdana" w:hAnsi="Verdana"/>
          <w:color w:val="666666"/>
          <w:sz w:val="17"/>
          <w:szCs w:val="17"/>
        </w:rPr>
        <w:t xml:space="preserve"> le 08/10/09 </w:t>
      </w:r>
    </w:p>
    <w:p w:rsidR="005210A0" w:rsidRPr="005210A0" w:rsidRDefault="005210A0" w:rsidP="005210A0">
      <w:pPr>
        <w:shd w:val="clear" w:color="auto" w:fill="FFFFFF"/>
        <w:spacing w:before="100" w:beforeAutospacing="1" w:after="100" w:afterAutospacing="1" w:line="225" w:lineRule="atLeast"/>
        <w:rPr>
          <w:rFonts w:ascii="Verdana" w:hAnsi="Verdana" w:cs="Times New Roman"/>
          <w:b/>
          <w:color w:val="C00000"/>
          <w:sz w:val="24"/>
          <w:szCs w:val="24"/>
        </w:rPr>
      </w:pPr>
      <w:r w:rsidRPr="005210A0">
        <w:rPr>
          <w:rFonts w:ascii="Verdana" w:hAnsi="Verdana"/>
          <w:b/>
          <w:color w:val="C00000"/>
          <w:sz w:val="24"/>
          <w:szCs w:val="24"/>
        </w:rPr>
        <w:t>La vente de l'entreprise lors du départ à la retraite peut bénéficier d'une exonération des plus-values.</w:t>
      </w:r>
    </w:p>
    <w:p w:rsidR="005210A0" w:rsidRDefault="005210A0" w:rsidP="005210A0">
      <w:pPr>
        <w:pStyle w:val="NormalWeb"/>
        <w:shd w:val="clear" w:color="auto" w:fill="FFFFFF"/>
        <w:spacing w:line="240" w:lineRule="atLeast"/>
        <w:rPr>
          <w:color w:val="2A2A2A"/>
        </w:rPr>
      </w:pPr>
      <w:r>
        <w:rPr>
          <w:color w:val="0B333C"/>
        </w:rPr>
        <w:t xml:space="preserve">Il faut distinguer le régime des entreprises individuelles (art. 151 </w:t>
      </w:r>
      <w:proofErr w:type="spellStart"/>
      <w:r>
        <w:rPr>
          <w:color w:val="0B333C"/>
        </w:rPr>
        <w:t>septies</w:t>
      </w:r>
      <w:proofErr w:type="spellEnd"/>
      <w:r>
        <w:rPr>
          <w:color w:val="0B333C"/>
        </w:rPr>
        <w:t xml:space="preserve"> A) et celui des </w:t>
      </w:r>
      <w:r w:rsidRPr="005210A0">
        <w:rPr>
          <w:color w:val="0B333C"/>
          <w:highlight w:val="yellow"/>
        </w:rPr>
        <w:t>sociétés assujettie à l'impôt sur les sociétés (art. 150 0 D bis et ter).</w:t>
      </w:r>
    </w:p>
    <w:p w:rsidR="005210A0" w:rsidRDefault="005210A0" w:rsidP="005210A0">
      <w:pPr>
        <w:pStyle w:val="NormalWeb"/>
        <w:shd w:val="clear" w:color="auto" w:fill="FFFFFF"/>
        <w:spacing w:line="240" w:lineRule="atLeast"/>
        <w:rPr>
          <w:color w:val="2A2A2A"/>
        </w:rPr>
      </w:pPr>
      <w:r>
        <w:rPr>
          <w:b/>
          <w:bCs/>
          <w:color w:val="0B333C"/>
        </w:rPr>
        <w:t>1 Les entreprises individuelles et les sociétés de personnes</w:t>
      </w:r>
    </w:p>
    <w:p w:rsidR="005210A0" w:rsidRDefault="005210A0" w:rsidP="005210A0">
      <w:pPr>
        <w:pStyle w:val="NormalWeb"/>
        <w:shd w:val="clear" w:color="auto" w:fill="FFFFFF"/>
        <w:spacing w:line="240" w:lineRule="atLeast"/>
        <w:rPr>
          <w:color w:val="2A2A2A"/>
        </w:rPr>
      </w:pPr>
      <w:r>
        <w:rPr>
          <w:color w:val="0B333C"/>
        </w:rPr>
        <w:t>Le régime s'applique aux transmissions à titre onéreux des entreprises individuelles et des parts d'une société de personnes par un associé y exerçant son activité.</w:t>
      </w:r>
    </w:p>
    <w:p w:rsidR="005210A0" w:rsidRDefault="005210A0" w:rsidP="005210A0">
      <w:pPr>
        <w:pStyle w:val="NormalWeb"/>
        <w:shd w:val="clear" w:color="auto" w:fill="FFFFFF"/>
        <w:spacing w:line="240" w:lineRule="atLeast"/>
        <w:rPr>
          <w:color w:val="2A2A2A"/>
        </w:rPr>
      </w:pPr>
      <w:r>
        <w:rPr>
          <w:color w:val="0B333C"/>
        </w:rPr>
        <w:t>L'entreprise doit remplir les conditions de la définition communautaire des PME (moins de 250 salariés et CA inférieur à 50 M€ ou total bilan inférieur à 43 M€ et absence de contrôle par des sociétés non PME à hauteur de 25 % ou plus).</w:t>
      </w:r>
    </w:p>
    <w:p w:rsidR="005210A0" w:rsidRDefault="005210A0" w:rsidP="005210A0">
      <w:pPr>
        <w:pStyle w:val="NormalWeb"/>
        <w:shd w:val="clear" w:color="auto" w:fill="FFFFFF"/>
        <w:spacing w:line="240" w:lineRule="atLeast"/>
        <w:rPr>
          <w:color w:val="2A2A2A"/>
        </w:rPr>
      </w:pPr>
      <w:r>
        <w:rPr>
          <w:color w:val="0B333C"/>
        </w:rPr>
        <w:t>L'exonération suppose une activité exercée depuis au moins 5 ans.</w:t>
      </w:r>
    </w:p>
    <w:p w:rsidR="005210A0" w:rsidRDefault="005210A0" w:rsidP="005210A0">
      <w:pPr>
        <w:pStyle w:val="NormalWeb"/>
        <w:shd w:val="clear" w:color="auto" w:fill="FFFFFF"/>
        <w:spacing w:line="240" w:lineRule="atLeast"/>
        <w:rPr>
          <w:color w:val="2A2A2A"/>
        </w:rPr>
      </w:pPr>
      <w:r>
        <w:rPr>
          <w:color w:val="0B333C"/>
        </w:rPr>
        <w:t xml:space="preserve">Le cédant doit cesser toute fonction dans l'entreprise individuelle cédée ou dans la société dont les parts sont cédées et fasse valoir ses droits à la retraite. </w:t>
      </w:r>
    </w:p>
    <w:p w:rsidR="005210A0" w:rsidRDefault="005210A0" w:rsidP="005210A0">
      <w:pPr>
        <w:pStyle w:val="NormalWeb"/>
        <w:shd w:val="clear" w:color="auto" w:fill="FFFFFF"/>
        <w:spacing w:line="240" w:lineRule="atLeast"/>
        <w:rPr>
          <w:color w:val="2A2A2A"/>
        </w:rPr>
      </w:pPr>
      <w:r>
        <w:rPr>
          <w:color w:val="0B333C"/>
        </w:rPr>
        <w:t xml:space="preserve">Le délai entre le premier et le dernier des trois événements que sont la cession, la cessation de fonction et le départ à la retraite ne doit pas excéder vingt-quatre mois lorsque la cession est intervenue à compter du 1er janvier 2009. Ce délai est fixé à douze mois pour les opérations antérieures. </w:t>
      </w:r>
    </w:p>
    <w:p w:rsidR="005210A0" w:rsidRDefault="005210A0" w:rsidP="005210A0">
      <w:pPr>
        <w:pStyle w:val="NormalWeb"/>
        <w:shd w:val="clear" w:color="auto" w:fill="FFFFFF"/>
        <w:spacing w:line="240" w:lineRule="atLeast"/>
        <w:rPr>
          <w:color w:val="2A2A2A"/>
        </w:rPr>
      </w:pPr>
      <w:r>
        <w:rPr>
          <w:color w:val="0B333C"/>
        </w:rPr>
        <w:t xml:space="preserve">La date à laquelle le cédant fait valoir ses droits à la retraite s'entend de la date à laquelle il entre en jouissance de ses droits dans le régime obligatoire de base auprès duquel il est affilié à raison de l'activité cédée (Rép. </w:t>
      </w:r>
      <w:proofErr w:type="spellStart"/>
      <w:r>
        <w:rPr>
          <w:color w:val="0B333C"/>
        </w:rPr>
        <w:t>Briat</w:t>
      </w:r>
      <w:proofErr w:type="spellEnd"/>
      <w:r>
        <w:rPr>
          <w:color w:val="0B333C"/>
        </w:rPr>
        <w:t xml:space="preserve"> : AN 13-6-2006 n° 84804 p. 6180). </w:t>
      </w:r>
    </w:p>
    <w:p w:rsidR="005210A0" w:rsidRDefault="005210A0" w:rsidP="005210A0">
      <w:pPr>
        <w:pStyle w:val="NormalWeb"/>
        <w:shd w:val="clear" w:color="auto" w:fill="FFFFFF"/>
        <w:spacing w:line="240" w:lineRule="atLeast"/>
        <w:rPr>
          <w:color w:val="2A2A2A"/>
        </w:rPr>
      </w:pPr>
      <w:r>
        <w:rPr>
          <w:color w:val="0B333C"/>
        </w:rPr>
        <w:t>L'exonération ne peut s'appliquer si le cédant contrôle l'entreprise cessionnaire mais une participation minoritaire est possible. L'exonération est remise en cause lorsque la condition d'absence de contrôle du cessionnaire par le cédant cesse d'être remplie à un moment quelconque au cours des trois années qui suivent la cession.</w:t>
      </w:r>
    </w:p>
    <w:p w:rsidR="005210A0" w:rsidRDefault="005210A0" w:rsidP="005210A0">
      <w:pPr>
        <w:pStyle w:val="NormalWeb"/>
        <w:shd w:val="clear" w:color="auto" w:fill="FFFFFF"/>
        <w:spacing w:line="240" w:lineRule="atLeast"/>
        <w:rPr>
          <w:color w:val="2A2A2A"/>
        </w:rPr>
      </w:pPr>
    </w:p>
    <w:p w:rsidR="005210A0" w:rsidRDefault="005210A0" w:rsidP="005210A0">
      <w:pPr>
        <w:pStyle w:val="NormalWeb"/>
        <w:shd w:val="clear" w:color="auto" w:fill="FFFFFF"/>
        <w:spacing w:line="240" w:lineRule="atLeast"/>
        <w:rPr>
          <w:color w:val="2A2A2A"/>
        </w:rPr>
      </w:pPr>
    </w:p>
    <w:p w:rsidR="005210A0" w:rsidRDefault="005210A0" w:rsidP="005210A0">
      <w:pPr>
        <w:pStyle w:val="NormalWeb"/>
        <w:shd w:val="clear" w:color="auto" w:fill="FFFFFF"/>
        <w:spacing w:line="240" w:lineRule="atLeast"/>
        <w:rPr>
          <w:color w:val="2A2A2A"/>
        </w:rPr>
      </w:pPr>
    </w:p>
    <w:p w:rsidR="005210A0" w:rsidRDefault="005210A0" w:rsidP="005210A0">
      <w:pPr>
        <w:pStyle w:val="NormalWeb"/>
        <w:shd w:val="clear" w:color="auto" w:fill="FFFFFF"/>
        <w:spacing w:line="240" w:lineRule="atLeast"/>
        <w:rPr>
          <w:color w:val="2A2A2A"/>
        </w:rPr>
      </w:pPr>
    </w:p>
    <w:p w:rsidR="005210A0" w:rsidRDefault="005210A0" w:rsidP="005210A0">
      <w:pPr>
        <w:pStyle w:val="NormalWeb"/>
        <w:shd w:val="clear" w:color="auto" w:fill="FFFFFF"/>
        <w:spacing w:line="240" w:lineRule="atLeast"/>
        <w:rPr>
          <w:color w:val="2A2A2A"/>
        </w:rPr>
      </w:pPr>
      <w:r>
        <w:rPr>
          <w:color w:val="0B333C"/>
        </w:rPr>
        <w:t>L'exonération ne peut s'appliquer aux immeubles.</w:t>
      </w:r>
    </w:p>
    <w:p w:rsidR="005210A0" w:rsidRDefault="005210A0" w:rsidP="005210A0">
      <w:pPr>
        <w:pStyle w:val="NormalWeb"/>
        <w:shd w:val="clear" w:color="auto" w:fill="FFFFFF"/>
        <w:spacing w:line="240" w:lineRule="atLeast"/>
        <w:rPr>
          <w:color w:val="2A2A2A"/>
        </w:rPr>
      </w:pPr>
      <w:r>
        <w:rPr>
          <w:color w:val="0B333C"/>
        </w:rPr>
        <w:t>Les prélèvements sociaux de 12,1 % restent dus.</w:t>
      </w:r>
    </w:p>
    <w:p w:rsidR="005210A0" w:rsidRDefault="005210A0" w:rsidP="005210A0">
      <w:pPr>
        <w:pStyle w:val="NormalWeb"/>
        <w:shd w:val="clear" w:color="auto" w:fill="FFFFFF"/>
        <w:spacing w:line="240" w:lineRule="atLeast"/>
        <w:rPr>
          <w:color w:val="2A2A2A"/>
        </w:rPr>
      </w:pPr>
      <w:r>
        <w:rPr>
          <w:color w:val="0B333C"/>
        </w:rPr>
        <w:t>L'intérêt du régime est qu'il peut s'appliquer à des entreprises de taille importante.</w:t>
      </w:r>
    </w:p>
    <w:p w:rsidR="005210A0" w:rsidRDefault="005210A0" w:rsidP="005210A0">
      <w:pPr>
        <w:pStyle w:val="NormalWeb"/>
        <w:shd w:val="clear" w:color="auto" w:fill="FFFFFF"/>
        <w:spacing w:line="240" w:lineRule="atLeast"/>
        <w:rPr>
          <w:color w:val="2A2A2A"/>
        </w:rPr>
      </w:pPr>
    </w:p>
    <w:p w:rsidR="005210A0" w:rsidRPr="005210A0" w:rsidRDefault="005210A0" w:rsidP="005210A0">
      <w:pPr>
        <w:pStyle w:val="NormalWeb"/>
        <w:shd w:val="clear" w:color="auto" w:fill="FFFFFF"/>
        <w:spacing w:line="240" w:lineRule="atLeast"/>
        <w:rPr>
          <w:color w:val="2A2A2A"/>
          <w:highlight w:val="yellow"/>
        </w:rPr>
      </w:pPr>
      <w:r w:rsidRPr="005210A0">
        <w:rPr>
          <w:b/>
          <w:bCs/>
          <w:color w:val="0B333C"/>
          <w:highlight w:val="yellow"/>
        </w:rPr>
        <w:t>2 Les sociétés assujetties à l'impôt sur les sociétés</w:t>
      </w:r>
    </w:p>
    <w:p w:rsidR="005210A0" w:rsidRDefault="005210A0" w:rsidP="005210A0">
      <w:pPr>
        <w:pStyle w:val="NormalWeb"/>
        <w:shd w:val="clear" w:color="auto" w:fill="FFFFFF"/>
        <w:spacing w:line="240" w:lineRule="atLeast"/>
        <w:rPr>
          <w:color w:val="2A2A2A"/>
        </w:rPr>
      </w:pPr>
      <w:r w:rsidRPr="005210A0">
        <w:rPr>
          <w:color w:val="0B333C"/>
          <w:highlight w:val="yellow"/>
        </w:rPr>
        <w:t>Art. 150-0D ter</w:t>
      </w:r>
    </w:p>
    <w:p w:rsidR="005210A0" w:rsidRDefault="005210A0" w:rsidP="005210A0">
      <w:pPr>
        <w:pStyle w:val="NormalWeb"/>
        <w:shd w:val="clear" w:color="auto" w:fill="FFFFFF"/>
        <w:spacing w:line="240" w:lineRule="atLeast"/>
        <w:rPr>
          <w:color w:val="2A2A2A"/>
        </w:rPr>
      </w:pPr>
      <w:r w:rsidRPr="005210A0">
        <w:rPr>
          <w:color w:val="0B333C"/>
          <w:highlight w:val="yellow"/>
        </w:rPr>
        <w:t>Pour les cessions réalisées à compter de 2006, il prévu que le montant de la plus-value ou de la moins-value est diminué d'un abattement d'un tiers par année de détention au-delà de la cinquième, soit une exonération totale après 8 ans de détention.</w:t>
      </w:r>
    </w:p>
    <w:p w:rsidR="005210A0" w:rsidRDefault="005210A0" w:rsidP="005210A0">
      <w:pPr>
        <w:pStyle w:val="NormalWeb"/>
        <w:shd w:val="clear" w:color="auto" w:fill="FFFFFF"/>
        <w:spacing w:line="240" w:lineRule="atLeast"/>
        <w:rPr>
          <w:color w:val="2A2A2A"/>
        </w:rPr>
      </w:pPr>
      <w:r>
        <w:rPr>
          <w:color w:val="0B333C"/>
        </w:rPr>
        <w:t xml:space="preserve">Il s'agit d'un régime général d'exonération pour les plus-values réalisées sur la vente des titres de sociétés professionnelles assujetties à l'impôt sur les sociétés après 8 ans de détention. </w:t>
      </w:r>
      <w:r w:rsidRPr="005210A0">
        <w:rPr>
          <w:color w:val="0B333C"/>
          <w:highlight w:val="yellow"/>
        </w:rPr>
        <w:t>Le délai de 8 ans court depuis le 1er janvier 2006, donc l'exonération prendra effet pour les ventes intervenues en 2014.</w:t>
      </w:r>
    </w:p>
    <w:p w:rsidR="005210A0" w:rsidRDefault="005210A0" w:rsidP="005210A0">
      <w:pPr>
        <w:pStyle w:val="NormalWeb"/>
        <w:shd w:val="clear" w:color="auto" w:fill="FFFFFF"/>
        <w:spacing w:line="240" w:lineRule="atLeast"/>
        <w:rPr>
          <w:color w:val="2A2A2A"/>
        </w:rPr>
      </w:pPr>
      <w:r>
        <w:rPr>
          <w:color w:val="0B333C"/>
        </w:rPr>
        <w:t>Les prélèvements sociaux de 12,1 % restent dus.</w:t>
      </w:r>
    </w:p>
    <w:p w:rsidR="005210A0" w:rsidRDefault="005210A0" w:rsidP="005210A0">
      <w:pPr>
        <w:pStyle w:val="NormalWeb"/>
        <w:shd w:val="clear" w:color="auto" w:fill="FFFFFF"/>
        <w:spacing w:line="240" w:lineRule="atLeast"/>
        <w:rPr>
          <w:color w:val="2A2A2A"/>
        </w:rPr>
      </w:pPr>
      <w:r w:rsidRPr="005210A0">
        <w:rPr>
          <w:color w:val="0B333C"/>
          <w:highlight w:val="yellow"/>
        </w:rPr>
        <w:t>Mais un dispositif d'application anticipée a été instauré pour les dirigeants prenant leur retraite.</w:t>
      </w:r>
    </w:p>
    <w:p w:rsidR="005210A0" w:rsidRDefault="005210A0" w:rsidP="005210A0">
      <w:pPr>
        <w:pStyle w:val="NormalWeb"/>
        <w:shd w:val="clear" w:color="auto" w:fill="FFFFFF"/>
        <w:spacing w:line="240" w:lineRule="atLeast"/>
        <w:rPr>
          <w:color w:val="2A2A2A"/>
        </w:rPr>
      </w:pPr>
      <w:r>
        <w:rPr>
          <w:color w:val="0B333C"/>
        </w:rPr>
        <w:t>La société doit être une PME (moins de 250 salariés et CA inférieur à 50 M€ ou total bilan inférieur à 43 M€ et absence de contrôle par des sociétés non PME à hauteur de 25 % ou plus).</w:t>
      </w:r>
    </w:p>
    <w:p w:rsidR="005210A0" w:rsidRDefault="005210A0" w:rsidP="005210A0">
      <w:pPr>
        <w:pStyle w:val="NormalWeb"/>
        <w:shd w:val="clear" w:color="auto" w:fill="FFFFFF"/>
        <w:spacing w:line="240" w:lineRule="atLeast"/>
        <w:rPr>
          <w:color w:val="2A2A2A"/>
        </w:rPr>
      </w:pPr>
      <w:r>
        <w:rPr>
          <w:color w:val="0B333C"/>
        </w:rPr>
        <w:t>Le cédant doit avoir été dirigeant au sens de l'exonération des biens professionnels ISF pendant les cinq années précédant la cession, ce qui implique une fonction effectivement exercée et une rémunération normale.</w:t>
      </w:r>
    </w:p>
    <w:p w:rsidR="005210A0" w:rsidRDefault="005210A0" w:rsidP="005210A0">
      <w:pPr>
        <w:pStyle w:val="NormalWeb"/>
        <w:shd w:val="clear" w:color="auto" w:fill="FFFFFF"/>
        <w:spacing w:line="240" w:lineRule="atLeast"/>
        <w:rPr>
          <w:color w:val="2A2A2A"/>
        </w:rPr>
      </w:pPr>
      <w:r>
        <w:rPr>
          <w:color w:val="0B333C"/>
        </w:rPr>
        <w:t>Le cédant doit avoir détenu 25 % du capital de la société, directement ou par l'intermédiaire de son groupe familial au sens large, ou encore (décision de rescrit 3-2-2009 n° 2009/05FP) avec d'autres cofondateurs cédants.</w:t>
      </w:r>
    </w:p>
    <w:p w:rsidR="005210A0" w:rsidRDefault="005210A0" w:rsidP="005210A0">
      <w:pPr>
        <w:pStyle w:val="NormalWeb"/>
        <w:shd w:val="clear" w:color="auto" w:fill="FFFFFF"/>
        <w:spacing w:line="240" w:lineRule="atLeast"/>
        <w:rPr>
          <w:color w:val="2A2A2A"/>
        </w:rPr>
      </w:pPr>
      <w:r>
        <w:rPr>
          <w:color w:val="0B333C"/>
        </w:rPr>
        <w:t>Il ne doit pas au moment de la cession et pendant les trois années suivantes détenir des titres de la société acheteuse (avec une tolérance jusqu'à 1 %).</w:t>
      </w:r>
    </w:p>
    <w:p w:rsidR="005210A0" w:rsidRDefault="005210A0" w:rsidP="005210A0">
      <w:pPr>
        <w:pStyle w:val="NormalWeb"/>
        <w:shd w:val="clear" w:color="auto" w:fill="FFFFFF"/>
        <w:spacing w:line="240" w:lineRule="atLeast"/>
        <w:rPr>
          <w:color w:val="2A2A2A"/>
        </w:rPr>
      </w:pPr>
      <w:r>
        <w:rPr>
          <w:color w:val="0B333C"/>
        </w:rPr>
        <w:t xml:space="preserve">Le délai entre le premier et le dernier des trois événements que sont la cession, </w:t>
      </w:r>
      <w:r w:rsidRPr="005210A0">
        <w:rPr>
          <w:color w:val="0B333C"/>
          <w:highlight w:val="yellow"/>
        </w:rPr>
        <w:t>la cessation de fonction et le départ à la retraite ne doit pas excéder vingt-quatre mois</w:t>
      </w:r>
      <w:r>
        <w:rPr>
          <w:color w:val="0B333C"/>
        </w:rPr>
        <w:t xml:space="preserve"> lorsque la cession est intervenue à compter du 1er janvier 2009. Ce délai est fixé à douze mois pour les opérations antérieures. </w:t>
      </w:r>
    </w:p>
    <w:p w:rsidR="005210A0" w:rsidRDefault="005210A0" w:rsidP="005210A0">
      <w:pPr>
        <w:pStyle w:val="NormalWeb"/>
        <w:shd w:val="clear" w:color="auto" w:fill="FFFFFF"/>
        <w:spacing w:line="240" w:lineRule="atLeast"/>
        <w:rPr>
          <w:color w:val="2A2A2A"/>
        </w:rPr>
      </w:pPr>
      <w:r w:rsidRPr="005210A0">
        <w:rPr>
          <w:color w:val="0B333C"/>
          <w:highlight w:val="yellow"/>
        </w:rPr>
        <w:t>La cession doit porter sur l'intégralité des titres détenus</w:t>
      </w:r>
      <w:r>
        <w:rPr>
          <w:color w:val="0B333C"/>
        </w:rPr>
        <w:t xml:space="preserve"> ou lorsque le cédant détient plus de 50 % des droits, sur plus de 50 % de ces droits.</w:t>
      </w:r>
    </w:p>
    <w:p w:rsidR="005210A0" w:rsidRDefault="005210A0" w:rsidP="005210A0">
      <w:pPr>
        <w:pStyle w:val="NormalWeb"/>
        <w:shd w:val="clear" w:color="auto" w:fill="FFFFFF"/>
        <w:spacing w:line="240" w:lineRule="atLeast"/>
        <w:rPr>
          <w:color w:val="2A2A2A"/>
        </w:rPr>
      </w:pPr>
      <w:r>
        <w:rPr>
          <w:color w:val="0B333C"/>
        </w:rPr>
        <w:t>Les membres du groupe familial qui cèdent l'intégralité de leurs droits à la même date que le dirigeant (date de la première cession en cas de cession échelonnée) peuvent bénéficier de l'abattement lorsque les cessions réalisées par l'ensemble du groupe portent sur plus de 25 % des droits de vote ou des droits dans les bénéfices de la société, à condition de ne pas détenir de participation dans le capital de l'acquéreur. Une solution similaire est applicable en cas de cessions de titres d'une même société réalisées conjointement par plusieurs cofondateurs (</w:t>
      </w:r>
      <w:proofErr w:type="spellStart"/>
      <w:r>
        <w:rPr>
          <w:color w:val="0B333C"/>
        </w:rPr>
        <w:t>Inst</w:t>
      </w:r>
      <w:proofErr w:type="spellEnd"/>
      <w:r>
        <w:rPr>
          <w:color w:val="0B333C"/>
        </w:rPr>
        <w:t>. 5 C-1-07 n° 143 à 146).</w:t>
      </w:r>
    </w:p>
    <w:p w:rsidR="005210A0" w:rsidRDefault="005210A0" w:rsidP="005210A0">
      <w:pPr>
        <w:pStyle w:val="NormalWeb"/>
        <w:shd w:val="clear" w:color="auto" w:fill="FFFFFF"/>
        <w:spacing w:line="240" w:lineRule="atLeast"/>
        <w:rPr>
          <w:color w:val="2A2A2A"/>
        </w:rPr>
      </w:pPr>
      <w:r>
        <w:rPr>
          <w:color w:val="0B333C"/>
        </w:rPr>
        <w:t>La durée de détention est décomptée, en principe, à partir du 1er janvier de l'année au cours de laquelle les titres ont été acquis ou souscrits, quelle que soit la date effective d'acquisition ou de souscription au cours de l'année.</w:t>
      </w:r>
    </w:p>
    <w:p w:rsidR="005210A0" w:rsidRDefault="005210A0" w:rsidP="005210A0">
      <w:pPr>
        <w:pStyle w:val="NormalWeb"/>
        <w:shd w:val="clear" w:color="auto" w:fill="FFFFFF"/>
        <w:spacing w:line="240" w:lineRule="atLeast"/>
        <w:rPr>
          <w:color w:val="2A2A2A"/>
        </w:rPr>
      </w:pPr>
    </w:p>
    <w:p w:rsidR="005210A0" w:rsidRDefault="005210A0" w:rsidP="005210A0">
      <w:pPr>
        <w:pStyle w:val="NormalWeb"/>
        <w:shd w:val="clear" w:color="auto" w:fill="FFFFFF"/>
        <w:spacing w:line="240" w:lineRule="atLeast"/>
        <w:rPr>
          <w:color w:val="2A2A2A"/>
        </w:rPr>
      </w:pPr>
    </w:p>
    <w:p w:rsidR="005210A0" w:rsidRDefault="005210A0" w:rsidP="005210A0">
      <w:pPr>
        <w:pStyle w:val="NormalWeb"/>
        <w:shd w:val="clear" w:color="auto" w:fill="FFFFFF"/>
        <w:spacing w:line="240" w:lineRule="atLeast"/>
        <w:rPr>
          <w:color w:val="2A2A2A"/>
        </w:rPr>
      </w:pPr>
    </w:p>
    <w:p w:rsidR="005210A0" w:rsidRDefault="005210A0" w:rsidP="005210A0">
      <w:pPr>
        <w:pStyle w:val="NormalWeb"/>
        <w:shd w:val="clear" w:color="auto" w:fill="FFFFFF"/>
        <w:spacing w:line="240" w:lineRule="atLeast"/>
        <w:rPr>
          <w:color w:val="2A2A2A"/>
        </w:rPr>
      </w:pPr>
    </w:p>
    <w:p w:rsidR="005210A0" w:rsidRDefault="005210A0" w:rsidP="005210A0">
      <w:pPr>
        <w:pStyle w:val="NormalWeb"/>
        <w:shd w:val="clear" w:color="auto" w:fill="FFFFFF"/>
        <w:spacing w:line="240" w:lineRule="atLeast"/>
        <w:rPr>
          <w:color w:val="2A2A2A"/>
        </w:rPr>
      </w:pPr>
    </w:p>
    <w:p w:rsidR="005210A0" w:rsidRDefault="005210A0" w:rsidP="005210A0">
      <w:pPr>
        <w:pStyle w:val="NormalWeb"/>
        <w:shd w:val="clear" w:color="auto" w:fill="FFFFFF"/>
        <w:spacing w:line="240" w:lineRule="atLeast"/>
        <w:rPr>
          <w:color w:val="2A2A2A"/>
        </w:rPr>
      </w:pPr>
    </w:p>
    <w:p w:rsidR="005210A0" w:rsidRDefault="005210A0" w:rsidP="005210A0">
      <w:pPr>
        <w:pStyle w:val="NormalWeb"/>
        <w:shd w:val="clear" w:color="auto" w:fill="FFFFFF"/>
        <w:spacing w:line="240" w:lineRule="atLeast"/>
        <w:rPr>
          <w:color w:val="2A2A2A"/>
        </w:rPr>
      </w:pPr>
    </w:p>
    <w:p w:rsidR="005210A0" w:rsidRDefault="005210A0" w:rsidP="005210A0">
      <w:pPr>
        <w:pStyle w:val="NormalWeb"/>
        <w:shd w:val="clear" w:color="auto" w:fill="FFFFFF"/>
        <w:spacing w:line="240" w:lineRule="atLeast"/>
        <w:rPr>
          <w:color w:val="2A2A2A"/>
        </w:rPr>
      </w:pPr>
      <w:r>
        <w:rPr>
          <w:b/>
          <w:bCs/>
          <w:color w:val="0B333C"/>
        </w:rPr>
        <w:t>3 La rémunération de l'ancien dirigeant retraité</w:t>
      </w:r>
    </w:p>
    <w:p w:rsidR="005210A0" w:rsidRDefault="005210A0" w:rsidP="005210A0">
      <w:pPr>
        <w:pStyle w:val="NormalWeb"/>
        <w:shd w:val="clear" w:color="auto" w:fill="FFFFFF"/>
        <w:spacing w:line="240" w:lineRule="atLeast"/>
        <w:rPr>
          <w:color w:val="2A2A2A"/>
        </w:rPr>
      </w:pPr>
    </w:p>
    <w:p w:rsidR="005210A0" w:rsidRDefault="005210A0" w:rsidP="005210A0">
      <w:pPr>
        <w:pStyle w:val="NormalWeb"/>
        <w:shd w:val="clear" w:color="auto" w:fill="FFFFFF"/>
        <w:spacing w:line="240" w:lineRule="atLeast"/>
        <w:rPr>
          <w:color w:val="2A2A2A"/>
        </w:rPr>
      </w:pPr>
      <w:r>
        <w:rPr>
          <w:color w:val="0B333C"/>
        </w:rPr>
        <w:t>La question est de savoir comment rémunérer un ancien dirigeant qui aurait pris sa retraite notamment pour bénéficier du nouveau régime d'exonération et qui exercerait des fonctions d'accompagnement au profit de la société cédée.</w:t>
      </w:r>
    </w:p>
    <w:p w:rsidR="005210A0" w:rsidRDefault="005210A0" w:rsidP="005210A0">
      <w:pPr>
        <w:pStyle w:val="NormalWeb"/>
        <w:shd w:val="clear" w:color="auto" w:fill="FFFFFF"/>
        <w:spacing w:line="240" w:lineRule="atLeast"/>
        <w:rPr>
          <w:color w:val="2A2A2A"/>
        </w:rPr>
      </w:pPr>
      <w:r>
        <w:rPr>
          <w:color w:val="0B333C"/>
        </w:rPr>
        <w:t>Une telle activité d'accompagnement peut s'exercer sans difficulté pendant une durée de deux an maximum, le dirigeant pouvant continuer d'exercer ses fonctions durant cette période tout en conservant le bénéfice de l'exonération, mais la question peut se poser de savoir s'il est possible à l'ancien dirigeant d'exercer une telle activité au-delà de deux ans.</w:t>
      </w:r>
    </w:p>
    <w:p w:rsidR="005210A0" w:rsidRDefault="005210A0" w:rsidP="005210A0">
      <w:pPr>
        <w:pStyle w:val="NormalWeb"/>
        <w:shd w:val="clear" w:color="auto" w:fill="FFFFFF"/>
        <w:spacing w:line="240" w:lineRule="atLeast"/>
        <w:rPr>
          <w:color w:val="2A2A2A"/>
        </w:rPr>
      </w:pPr>
      <w:r>
        <w:rPr>
          <w:color w:val="0B333C"/>
        </w:rPr>
        <w:t xml:space="preserve">Ainsi, il paraît possible d'envisager la continuation d'une activité bénévole ou la continuation d'une activité de simple administrateur. </w:t>
      </w:r>
    </w:p>
    <w:p w:rsidR="005210A0" w:rsidRDefault="005210A0" w:rsidP="005210A0">
      <w:pPr>
        <w:pStyle w:val="NormalWeb"/>
        <w:shd w:val="clear" w:color="auto" w:fill="FFFFFF"/>
        <w:spacing w:line="240" w:lineRule="atLeast"/>
        <w:rPr>
          <w:color w:val="2A2A2A"/>
        </w:rPr>
      </w:pPr>
      <w:r>
        <w:rPr>
          <w:color w:val="0B333C"/>
        </w:rPr>
        <w:t>L'administration a indiqué qu'il n'était pas possible de reprendre une activité salariée dans l'entreprise mais une activité de consultant au profit de son ancienne société est admise.</w:t>
      </w:r>
    </w:p>
    <w:p w:rsidR="005210A0" w:rsidRDefault="005210A0" w:rsidP="005210A0">
      <w:pPr>
        <w:pStyle w:val="NormalWeb"/>
        <w:shd w:val="clear" w:color="auto" w:fill="FFFFFF"/>
        <w:spacing w:line="240" w:lineRule="atLeast"/>
        <w:rPr>
          <w:color w:val="2A2A2A"/>
        </w:rPr>
      </w:pPr>
    </w:p>
    <w:p w:rsidR="005210A0" w:rsidRDefault="005210A0" w:rsidP="005210A0">
      <w:pPr>
        <w:pStyle w:val="NormalWeb"/>
        <w:shd w:val="clear" w:color="auto" w:fill="FFFFFF"/>
        <w:spacing w:line="240" w:lineRule="atLeast"/>
        <w:rPr>
          <w:color w:val="2A2A2A"/>
        </w:rPr>
      </w:pPr>
      <w:r>
        <w:rPr>
          <w:color w:val="0B333C"/>
          <w:u w:val="single"/>
        </w:rPr>
        <w:t>3.1 L'activité de conseil développée par l'intermédiaire d'une société personnelle</w:t>
      </w:r>
    </w:p>
    <w:p w:rsidR="005210A0" w:rsidRDefault="005210A0" w:rsidP="005210A0">
      <w:pPr>
        <w:pStyle w:val="NormalWeb"/>
        <w:shd w:val="clear" w:color="auto" w:fill="FFFFFF"/>
        <w:spacing w:line="240" w:lineRule="atLeast"/>
        <w:rPr>
          <w:color w:val="2A2A2A"/>
        </w:rPr>
      </w:pPr>
      <w:r>
        <w:rPr>
          <w:color w:val="0B333C"/>
        </w:rPr>
        <w:t>L'ancien dirigeant retraité ne pouvant plus travailler pour son ancien employeur, il est possible qu'il fournisse une prestation de services sous la forme d'une activité de prestataire indépendant au profit de son ancienne société.</w:t>
      </w:r>
    </w:p>
    <w:p w:rsidR="005210A0" w:rsidRDefault="005210A0" w:rsidP="005210A0">
      <w:pPr>
        <w:pStyle w:val="NormalWeb"/>
        <w:shd w:val="clear" w:color="auto" w:fill="FFFFFF"/>
        <w:spacing w:line="240" w:lineRule="atLeast"/>
        <w:rPr>
          <w:color w:val="2A2A2A"/>
        </w:rPr>
      </w:pPr>
      <w:r>
        <w:rPr>
          <w:color w:val="0B333C"/>
        </w:rPr>
        <w:t>En pratique, il existe toutefois un risque élevé qu'une activité de travailleur non salarié d'un ancien dirigeant au profit exclusif de son ancienne société soit requalifié en contrat de travail.</w:t>
      </w:r>
    </w:p>
    <w:p w:rsidR="005210A0" w:rsidRDefault="005210A0" w:rsidP="005210A0">
      <w:pPr>
        <w:pStyle w:val="NormalWeb"/>
        <w:shd w:val="clear" w:color="auto" w:fill="FFFFFF"/>
        <w:spacing w:line="240" w:lineRule="atLeast"/>
        <w:rPr>
          <w:color w:val="2A2A2A"/>
        </w:rPr>
      </w:pPr>
      <w:r>
        <w:rPr>
          <w:color w:val="0B333C"/>
        </w:rPr>
        <w:t>Il est préférable que l'ancien dirigeant crée une société de conseil assujettie à l'impôt sur les sociétés comme une SAS et que ce soit cette société qui facture la prestation.</w:t>
      </w:r>
    </w:p>
    <w:p w:rsidR="005210A0" w:rsidRDefault="005210A0" w:rsidP="005210A0">
      <w:pPr>
        <w:pStyle w:val="NormalWeb"/>
        <w:shd w:val="clear" w:color="auto" w:fill="FFFFFF"/>
        <w:spacing w:line="240" w:lineRule="atLeast"/>
        <w:rPr>
          <w:color w:val="2A2A2A"/>
        </w:rPr>
      </w:pPr>
      <w:r>
        <w:rPr>
          <w:color w:val="0B333C"/>
        </w:rPr>
        <w:t>S'il avait déjà constitué une société holding, il pourra la conserver après la vente des titres de la société opérationnelle, pour exercer cette activité de conseil.</w:t>
      </w:r>
    </w:p>
    <w:p w:rsidR="005210A0" w:rsidRDefault="005210A0" w:rsidP="005210A0">
      <w:pPr>
        <w:pStyle w:val="NormalWeb"/>
        <w:shd w:val="clear" w:color="auto" w:fill="FFFFFF"/>
        <w:spacing w:line="240" w:lineRule="atLeast"/>
        <w:rPr>
          <w:color w:val="2A2A2A"/>
        </w:rPr>
      </w:pPr>
      <w:r>
        <w:rPr>
          <w:color w:val="0B333C"/>
        </w:rPr>
        <w:t>Dans une telle situation, le risque de requalification en contrat de travail est négligeable.</w:t>
      </w:r>
    </w:p>
    <w:p w:rsidR="005210A0" w:rsidRDefault="005210A0" w:rsidP="005210A0">
      <w:pPr>
        <w:pStyle w:val="NormalWeb"/>
        <w:shd w:val="clear" w:color="auto" w:fill="FFFFFF"/>
        <w:spacing w:line="240" w:lineRule="atLeast"/>
        <w:rPr>
          <w:color w:val="2A2A2A"/>
        </w:rPr>
      </w:pPr>
      <w:r>
        <w:rPr>
          <w:color w:val="0B333C"/>
        </w:rPr>
        <w:t>Il est toutefois très important que la nature réelle des fonctions exercées par l'ancien dirigeant ne puisse pas donner lieu à une requalification en fonction de direction occulte.</w:t>
      </w:r>
    </w:p>
    <w:p w:rsidR="005210A0" w:rsidRDefault="005210A0" w:rsidP="005210A0">
      <w:pPr>
        <w:pStyle w:val="NormalWeb"/>
        <w:shd w:val="clear" w:color="auto" w:fill="FFFFFF"/>
        <w:spacing w:line="240" w:lineRule="atLeast"/>
        <w:rPr>
          <w:color w:val="2A2A2A"/>
        </w:rPr>
      </w:pPr>
      <w:r>
        <w:rPr>
          <w:color w:val="0B333C"/>
        </w:rPr>
        <w:t>Autrement dit, ces nouvelles fonctions doivent être manifestement différentes des fonctions de direction auparavant exercées par le dirigeant.</w:t>
      </w:r>
    </w:p>
    <w:p w:rsidR="005210A0" w:rsidRDefault="005210A0" w:rsidP="005210A0">
      <w:pPr>
        <w:pStyle w:val="NormalWeb"/>
        <w:shd w:val="clear" w:color="auto" w:fill="FFFFFF"/>
        <w:spacing w:line="240" w:lineRule="atLeast"/>
        <w:rPr>
          <w:color w:val="2A2A2A"/>
        </w:rPr>
      </w:pPr>
      <w:r>
        <w:rPr>
          <w:color w:val="0B333C"/>
        </w:rPr>
        <w:t>Il doit se limiter à une activité de conseil, sans les contraintes de l'activité salariée (horaire fixe, lien de subordination). Il ne doit plus avoir de pouvoir de représentation (signature de contrat et signature bancaire).</w:t>
      </w:r>
    </w:p>
    <w:p w:rsidR="005210A0" w:rsidRDefault="005210A0" w:rsidP="005210A0">
      <w:pPr>
        <w:pStyle w:val="NormalWeb"/>
        <w:shd w:val="clear" w:color="auto" w:fill="FFFFFF"/>
        <w:spacing w:line="240" w:lineRule="atLeast"/>
        <w:rPr>
          <w:color w:val="2A2A2A"/>
        </w:rPr>
      </w:pPr>
      <w:r>
        <w:rPr>
          <w:color w:val="0B333C"/>
        </w:rPr>
        <w:t>Idéalement mais pas nécessairement, il doit développer son activité au profit d'autres clients que son ancienne société.</w:t>
      </w:r>
    </w:p>
    <w:p w:rsidR="005210A0" w:rsidRDefault="005210A0" w:rsidP="005210A0">
      <w:pPr>
        <w:pStyle w:val="NormalWeb"/>
        <w:shd w:val="clear" w:color="auto" w:fill="FFFFFF"/>
        <w:spacing w:line="240" w:lineRule="atLeast"/>
        <w:rPr>
          <w:color w:val="2A2A2A"/>
        </w:rPr>
      </w:pPr>
      <w:r>
        <w:rPr>
          <w:color w:val="0B333C"/>
          <w:u w:val="single"/>
        </w:rPr>
        <w:t>3.2 Risque de remise en cause de l'exonération de la plus-value sur titres</w:t>
      </w:r>
    </w:p>
    <w:p w:rsidR="005210A0" w:rsidRDefault="005210A0" w:rsidP="005210A0">
      <w:pPr>
        <w:pStyle w:val="NormalWeb"/>
        <w:shd w:val="clear" w:color="auto" w:fill="FFFFFF"/>
        <w:spacing w:line="240" w:lineRule="atLeast"/>
        <w:rPr>
          <w:color w:val="2A2A2A"/>
        </w:rPr>
      </w:pPr>
      <w:r>
        <w:rPr>
          <w:color w:val="0B333C"/>
        </w:rPr>
        <w:t>La question pourrait se poser de savoir si le régime d'exonération des plus-values sur titres réservé aux dirigeants cédant leur participation l'année de leur départ à la retraite ne pourrait pas être remis en cause en cas de prestation fournie par l'ancien dirigeant à son ancienne société par l'intermédiaire d'une société de conseil.</w:t>
      </w:r>
    </w:p>
    <w:p w:rsidR="005210A0" w:rsidRDefault="005210A0" w:rsidP="005210A0">
      <w:pPr>
        <w:pStyle w:val="NormalWeb"/>
        <w:shd w:val="clear" w:color="auto" w:fill="FFFFFF"/>
        <w:spacing w:line="240" w:lineRule="atLeast"/>
        <w:rPr>
          <w:color w:val="2A2A2A"/>
        </w:rPr>
      </w:pPr>
      <w:r>
        <w:rPr>
          <w:color w:val="0B333C"/>
        </w:rPr>
        <w:t xml:space="preserve">Ce risque est inexistant dans la mesure où ce que prévoit le texte c'est le départ à la retraite dans le délai de deux ans. Le texte n'interdit pas à l'ancien dirigeant d'exercer ensuite une activité de conseil par l'intermédiaire d'une société, sous réserve toutefois, là encore, que cette activité ne camoufle pas en réalité l'exercice occulte des anciennes fonctions de direction. </w:t>
      </w:r>
    </w:p>
    <w:p w:rsidR="005210A0" w:rsidRDefault="005210A0" w:rsidP="005210A0">
      <w:pPr>
        <w:pStyle w:val="NormalWeb"/>
        <w:shd w:val="clear" w:color="auto" w:fill="FFFFFF"/>
        <w:spacing w:line="240" w:lineRule="atLeast"/>
        <w:rPr>
          <w:color w:val="2A2A2A"/>
        </w:rPr>
      </w:pPr>
    </w:p>
    <w:p w:rsidR="005210A0" w:rsidRDefault="005210A0" w:rsidP="005210A0">
      <w:pPr>
        <w:pStyle w:val="NormalWeb"/>
        <w:shd w:val="clear" w:color="auto" w:fill="FFFFFF"/>
        <w:spacing w:line="240" w:lineRule="atLeast"/>
        <w:rPr>
          <w:color w:val="2A2A2A"/>
        </w:rPr>
      </w:pPr>
    </w:p>
    <w:p w:rsidR="005210A0" w:rsidRDefault="005210A0" w:rsidP="005210A0">
      <w:pPr>
        <w:pStyle w:val="NormalWeb"/>
        <w:shd w:val="clear" w:color="auto" w:fill="FFFFFF"/>
        <w:spacing w:line="240" w:lineRule="atLeast"/>
        <w:rPr>
          <w:color w:val="0B333C"/>
          <w:u w:val="single"/>
        </w:rPr>
      </w:pPr>
    </w:p>
    <w:p w:rsidR="005210A0" w:rsidRDefault="005210A0" w:rsidP="005210A0">
      <w:pPr>
        <w:pStyle w:val="NormalWeb"/>
        <w:shd w:val="clear" w:color="auto" w:fill="FFFFFF"/>
        <w:spacing w:line="240" w:lineRule="atLeast"/>
        <w:rPr>
          <w:color w:val="2A2A2A"/>
        </w:rPr>
      </w:pPr>
      <w:r>
        <w:rPr>
          <w:color w:val="0B333C"/>
          <w:u w:val="single"/>
        </w:rPr>
        <w:t>3.3 Autres avantages de la société de conseil</w:t>
      </w:r>
    </w:p>
    <w:p w:rsidR="005210A0" w:rsidRDefault="005210A0" w:rsidP="005210A0">
      <w:pPr>
        <w:pStyle w:val="NormalWeb"/>
        <w:shd w:val="clear" w:color="auto" w:fill="FFFFFF"/>
        <w:spacing w:line="240" w:lineRule="atLeast"/>
        <w:rPr>
          <w:color w:val="2A2A2A"/>
        </w:rPr>
      </w:pPr>
      <w:r>
        <w:rPr>
          <w:color w:val="0B333C"/>
        </w:rPr>
        <w:t>Le fait de fournir des prestations rémunérées par l'intermédiaire d'une société assujettie à l'impôt sur les sociétés permet, le cas échéant, d'éviter d'être imposé sur les revenus correspondant à ces rémunérations.</w:t>
      </w:r>
    </w:p>
    <w:p w:rsidR="005210A0" w:rsidRDefault="005210A0" w:rsidP="005210A0">
      <w:pPr>
        <w:pStyle w:val="NormalWeb"/>
        <w:shd w:val="clear" w:color="auto" w:fill="FFFFFF"/>
        <w:spacing w:line="240" w:lineRule="atLeast"/>
        <w:rPr>
          <w:color w:val="2A2A2A"/>
        </w:rPr>
      </w:pPr>
      <w:r>
        <w:rPr>
          <w:color w:val="0B333C"/>
        </w:rPr>
        <w:t xml:space="preserve">Il suffit d'éviter de distribuer les bénéfices en les conservant dans la société. </w:t>
      </w:r>
    </w:p>
    <w:p w:rsidR="005210A0" w:rsidRDefault="005210A0" w:rsidP="005210A0">
      <w:pPr>
        <w:pStyle w:val="NormalWeb"/>
        <w:shd w:val="clear" w:color="auto" w:fill="FFFFFF"/>
        <w:spacing w:line="240" w:lineRule="atLeast"/>
        <w:rPr>
          <w:color w:val="2A2A2A"/>
        </w:rPr>
      </w:pPr>
      <w:r>
        <w:rPr>
          <w:color w:val="0B333C"/>
        </w:rPr>
        <w:t>La société devient une "tirelire". Les fonds conservés pourront être réinvestis dans une autre société.</w:t>
      </w:r>
    </w:p>
    <w:p w:rsidR="005210A0" w:rsidRDefault="005210A0" w:rsidP="005210A0">
      <w:pPr>
        <w:pStyle w:val="NormalWeb"/>
        <w:shd w:val="clear" w:color="auto" w:fill="FFFFFF"/>
        <w:spacing w:line="240" w:lineRule="atLeast"/>
        <w:rPr>
          <w:color w:val="2A2A2A"/>
        </w:rPr>
      </w:pPr>
      <w:r>
        <w:rPr>
          <w:color w:val="0B333C"/>
        </w:rPr>
        <w:t>Si aucun réinvestissement n'est envisagé, il sera possible ultérieurement de sortir du schéma en liquidant la société, ce qui entraîne l'imposition selon le régime des dividendes.</w:t>
      </w:r>
    </w:p>
    <w:p w:rsidR="005210A0" w:rsidRDefault="005210A0" w:rsidP="005210A0">
      <w:pPr>
        <w:pStyle w:val="NormalWeb"/>
        <w:shd w:val="clear" w:color="auto" w:fill="FFFFFF"/>
        <w:spacing w:line="240" w:lineRule="atLeast"/>
        <w:rPr>
          <w:color w:val="2A2A2A"/>
        </w:rPr>
      </w:pPr>
      <w:r>
        <w:rPr>
          <w:color w:val="0B333C"/>
        </w:rPr>
        <w:t>Mais l'imposition sera réduite par rapport à la situation d'une taxation directe des revenus de conseil. L'imposition sera également reportée par rapport à cette situation, ce qui constitue un avantage appréciable.</w:t>
      </w:r>
    </w:p>
    <w:p w:rsidR="005210A0" w:rsidRPr="005210A0" w:rsidRDefault="005210A0" w:rsidP="005210A0">
      <w:pPr>
        <w:pStyle w:val="NormalWeb"/>
        <w:shd w:val="clear" w:color="auto" w:fill="FFFFFF"/>
        <w:spacing w:line="240" w:lineRule="atLeast"/>
        <w:rPr>
          <w:color w:val="2A2A2A"/>
        </w:rPr>
      </w:pPr>
      <w:r>
        <w:rPr>
          <w:color w:val="0B333C"/>
        </w:rPr>
        <w:t>Enfin, le fait de limiter ses revenus imposables peut permettre, dans certains cas, de bénéficier des mécanismes de plafonnement de l'ISF en fonction des revenus et notamment le "bouclier fiscal".</w:t>
      </w:r>
    </w:p>
    <w:sectPr w:rsidR="005210A0" w:rsidRPr="005210A0" w:rsidSect="00C32BB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042C7"/>
    <w:multiLevelType w:val="multilevel"/>
    <w:tmpl w:val="17C2E5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CBB127D"/>
    <w:multiLevelType w:val="multilevel"/>
    <w:tmpl w:val="D4322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36E1373"/>
    <w:multiLevelType w:val="multilevel"/>
    <w:tmpl w:val="AA1C84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15A5132B"/>
    <w:multiLevelType w:val="multilevel"/>
    <w:tmpl w:val="32401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28329B1"/>
    <w:multiLevelType w:val="hybridMultilevel"/>
    <w:tmpl w:val="8048C536"/>
    <w:lvl w:ilvl="0" w:tplc="BB367FB4">
      <w:numFmt w:val="bullet"/>
      <w:lvlText w:val="-"/>
      <w:lvlJc w:val="left"/>
      <w:pPr>
        <w:ind w:left="720" w:hanging="360"/>
      </w:pPr>
      <w:rPr>
        <w:rFonts w:ascii="Calibri" w:eastAsiaTheme="minorHAnsi" w:hAnsi="Calibri" w:cs="Calibri" w:hint="default"/>
        <w:color w:val="00007A"/>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2A30C92"/>
    <w:multiLevelType w:val="multilevel"/>
    <w:tmpl w:val="FDDED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268D1F60"/>
    <w:multiLevelType w:val="multilevel"/>
    <w:tmpl w:val="B0FE9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81A2DD3"/>
    <w:multiLevelType w:val="multilevel"/>
    <w:tmpl w:val="86062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E384358"/>
    <w:multiLevelType w:val="multilevel"/>
    <w:tmpl w:val="8EA618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E6B7B38"/>
    <w:multiLevelType w:val="multilevel"/>
    <w:tmpl w:val="BB10D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31F66063"/>
    <w:multiLevelType w:val="multilevel"/>
    <w:tmpl w:val="FDE4A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20F205E"/>
    <w:multiLevelType w:val="multilevel"/>
    <w:tmpl w:val="D2325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3CD27405"/>
    <w:multiLevelType w:val="hybridMultilevel"/>
    <w:tmpl w:val="41469100"/>
    <w:lvl w:ilvl="0" w:tplc="78223186">
      <w:numFmt w:val="bullet"/>
      <w:lvlText w:val="-"/>
      <w:lvlJc w:val="left"/>
      <w:pPr>
        <w:ind w:left="720" w:hanging="360"/>
      </w:pPr>
      <w:rPr>
        <w:rFonts w:ascii="Calibri" w:eastAsiaTheme="minorHAnsi" w:hAnsi="Calibri" w:cs="Calibri" w:hint="default"/>
        <w:color w:val="9A9ACC"/>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nsid w:val="3CE43C55"/>
    <w:multiLevelType w:val="multilevel"/>
    <w:tmpl w:val="82509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3FEC0DCC"/>
    <w:multiLevelType w:val="multilevel"/>
    <w:tmpl w:val="DA3E1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46AB4969"/>
    <w:multiLevelType w:val="multilevel"/>
    <w:tmpl w:val="EEFE4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4F6F2D49"/>
    <w:multiLevelType w:val="multilevel"/>
    <w:tmpl w:val="20BAF4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2C05C02"/>
    <w:multiLevelType w:val="multilevel"/>
    <w:tmpl w:val="F790D7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5FD35B69"/>
    <w:multiLevelType w:val="multilevel"/>
    <w:tmpl w:val="B9E4F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713A1884"/>
    <w:multiLevelType w:val="multilevel"/>
    <w:tmpl w:val="4F587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71E23101"/>
    <w:multiLevelType w:val="multilevel"/>
    <w:tmpl w:val="7B9C8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721F5928"/>
    <w:multiLevelType w:val="multilevel"/>
    <w:tmpl w:val="4C326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8"/>
  </w:num>
  <w:num w:numId="2">
    <w:abstractNumId w:val="6"/>
  </w:num>
  <w:num w:numId="3">
    <w:abstractNumId w:val="15"/>
  </w:num>
  <w:num w:numId="4">
    <w:abstractNumId w:val="2"/>
  </w:num>
  <w:num w:numId="5">
    <w:abstractNumId w:val="13"/>
  </w:num>
  <w:num w:numId="6">
    <w:abstractNumId w:val="0"/>
  </w:num>
  <w:num w:numId="7">
    <w:abstractNumId w:val="14"/>
  </w:num>
  <w:num w:numId="8">
    <w:abstractNumId w:val="1"/>
  </w:num>
  <w:num w:numId="9">
    <w:abstractNumId w:val="19"/>
  </w:num>
  <w:num w:numId="10">
    <w:abstractNumId w:val="3"/>
  </w:num>
  <w:num w:numId="11">
    <w:abstractNumId w:val="7"/>
  </w:num>
  <w:num w:numId="12">
    <w:abstractNumId w:val="10"/>
  </w:num>
  <w:num w:numId="13">
    <w:abstractNumId w:val="5"/>
  </w:num>
  <w:num w:numId="14">
    <w:abstractNumId w:val="17"/>
  </w:num>
  <w:num w:numId="15">
    <w:abstractNumId w:val="8"/>
  </w:num>
  <w:num w:numId="16">
    <w:abstractNumId w:val="20"/>
  </w:num>
  <w:num w:numId="17">
    <w:abstractNumId w:val="21"/>
  </w:num>
  <w:num w:numId="18">
    <w:abstractNumId w:val="9"/>
  </w:num>
  <w:num w:numId="19">
    <w:abstractNumId w:val="12"/>
  </w:num>
  <w:num w:numId="20">
    <w:abstractNumId w:val="4"/>
  </w:num>
  <w:num w:numId="21">
    <w:abstractNumId w:val="16"/>
  </w:num>
  <w:num w:numId="2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compat/>
  <w:rsids>
    <w:rsidRoot w:val="004D1BE2"/>
    <w:rsid w:val="00322532"/>
    <w:rsid w:val="004D1BE2"/>
    <w:rsid w:val="005210A0"/>
    <w:rsid w:val="005245EC"/>
    <w:rsid w:val="005D2DF8"/>
    <w:rsid w:val="006E371A"/>
    <w:rsid w:val="00941232"/>
    <w:rsid w:val="00944131"/>
    <w:rsid w:val="00A143D8"/>
    <w:rsid w:val="00B71FC5"/>
    <w:rsid w:val="00C32BBC"/>
    <w:rsid w:val="00D9566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BBC"/>
  </w:style>
  <w:style w:type="paragraph" w:styleId="Titre2">
    <w:name w:val="heading 2"/>
    <w:basedOn w:val="Normal"/>
    <w:link w:val="Titre2Car"/>
    <w:uiPriority w:val="9"/>
    <w:qFormat/>
    <w:rsid w:val="005D2DF8"/>
    <w:pPr>
      <w:spacing w:before="240" w:after="120" w:line="240" w:lineRule="auto"/>
      <w:outlineLvl w:val="1"/>
    </w:pPr>
    <w:rPr>
      <w:rFonts w:ascii="Times New Roman" w:eastAsia="Times New Roman" w:hAnsi="Times New Roman" w:cs="Times New Roman"/>
      <w:b/>
      <w:bCs/>
      <w:color w:val="FF6600"/>
      <w:sz w:val="26"/>
      <w:szCs w:val="2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5D2DF8"/>
    <w:rPr>
      <w:rFonts w:ascii="Times New Roman" w:eastAsia="Times New Roman" w:hAnsi="Times New Roman" w:cs="Times New Roman"/>
      <w:b/>
      <w:bCs/>
      <w:color w:val="FF6600"/>
      <w:sz w:val="26"/>
      <w:szCs w:val="26"/>
      <w:lang w:eastAsia="fr-FR"/>
    </w:rPr>
  </w:style>
  <w:style w:type="character" w:styleId="Lienhypertexte">
    <w:name w:val="Hyperlink"/>
    <w:basedOn w:val="Policepardfaut"/>
    <w:uiPriority w:val="99"/>
    <w:semiHidden/>
    <w:unhideWhenUsed/>
    <w:rsid w:val="005D2DF8"/>
    <w:rPr>
      <w:rFonts w:ascii="Verdana" w:hAnsi="Verdana" w:hint="default"/>
      <w:b w:val="0"/>
      <w:bCs w:val="0"/>
      <w:color w:val="004984"/>
      <w:sz w:val="17"/>
      <w:szCs w:val="17"/>
      <w:u w:val="single"/>
    </w:rPr>
  </w:style>
  <w:style w:type="character" w:styleId="lev">
    <w:name w:val="Strong"/>
    <w:basedOn w:val="Policepardfaut"/>
    <w:uiPriority w:val="22"/>
    <w:qFormat/>
    <w:rsid w:val="005D2DF8"/>
    <w:rPr>
      <w:b/>
      <w:bCs/>
    </w:rPr>
  </w:style>
  <w:style w:type="paragraph" w:styleId="NormalWeb">
    <w:name w:val="Normal (Web)"/>
    <w:basedOn w:val="Normal"/>
    <w:uiPriority w:val="99"/>
    <w:unhideWhenUsed/>
    <w:rsid w:val="005D2DF8"/>
    <w:pPr>
      <w:spacing w:before="120" w:after="120" w:line="300" w:lineRule="atLeast"/>
      <w:jc w:val="both"/>
    </w:pPr>
    <w:rPr>
      <w:rFonts w:ascii="Verdana" w:eastAsia="Times New Roman" w:hAnsi="Verdana" w:cs="Times New Roman"/>
      <w:sz w:val="17"/>
      <w:szCs w:val="17"/>
      <w:lang w:eastAsia="fr-FR"/>
    </w:rPr>
  </w:style>
  <w:style w:type="paragraph" w:customStyle="1" w:styleId="Default">
    <w:name w:val="Default"/>
    <w:rsid w:val="00322532"/>
    <w:pPr>
      <w:autoSpaceDE w:val="0"/>
      <w:autoSpaceDN w:val="0"/>
      <w:adjustRightInd w:val="0"/>
      <w:spacing w:after="0" w:line="240" w:lineRule="auto"/>
    </w:pPr>
    <w:rPr>
      <w:rFonts w:ascii="Arial" w:hAnsi="Arial" w:cs="Arial"/>
      <w:color w:val="000000"/>
      <w:sz w:val="24"/>
      <w:szCs w:val="24"/>
    </w:rPr>
  </w:style>
  <w:style w:type="paragraph" w:styleId="Paragraphedeliste">
    <w:name w:val="List Paragraph"/>
    <w:basedOn w:val="Normal"/>
    <w:uiPriority w:val="34"/>
    <w:qFormat/>
    <w:rsid w:val="005245EC"/>
    <w:pPr>
      <w:ind w:left="720"/>
      <w:contextualSpacing/>
    </w:pPr>
  </w:style>
</w:styles>
</file>

<file path=word/webSettings.xml><?xml version="1.0" encoding="utf-8"?>
<w:webSettings xmlns:r="http://schemas.openxmlformats.org/officeDocument/2006/relationships" xmlns:w="http://schemas.openxmlformats.org/wordprocessingml/2006/main">
  <w:divs>
    <w:div w:id="867914069">
      <w:bodyDiv w:val="1"/>
      <w:marLeft w:val="0"/>
      <w:marRight w:val="0"/>
      <w:marTop w:val="0"/>
      <w:marBottom w:val="0"/>
      <w:divBdr>
        <w:top w:val="none" w:sz="0" w:space="0" w:color="auto"/>
        <w:left w:val="none" w:sz="0" w:space="0" w:color="auto"/>
        <w:bottom w:val="none" w:sz="0" w:space="0" w:color="auto"/>
        <w:right w:val="none" w:sz="0" w:space="0" w:color="auto"/>
      </w:divBdr>
      <w:divsChild>
        <w:div w:id="1230653686">
          <w:marLeft w:val="0"/>
          <w:marRight w:val="0"/>
          <w:marTop w:val="0"/>
          <w:marBottom w:val="0"/>
          <w:divBdr>
            <w:top w:val="none" w:sz="0" w:space="0" w:color="auto"/>
            <w:left w:val="none" w:sz="0" w:space="0" w:color="auto"/>
            <w:bottom w:val="none" w:sz="0" w:space="0" w:color="auto"/>
            <w:right w:val="none" w:sz="0" w:space="0" w:color="auto"/>
          </w:divBdr>
          <w:divsChild>
            <w:div w:id="963119160">
              <w:marLeft w:val="0"/>
              <w:marRight w:val="0"/>
              <w:marTop w:val="0"/>
              <w:marBottom w:val="0"/>
              <w:divBdr>
                <w:top w:val="none" w:sz="0" w:space="0" w:color="auto"/>
                <w:left w:val="none" w:sz="0" w:space="0" w:color="auto"/>
                <w:bottom w:val="none" w:sz="0" w:space="0" w:color="auto"/>
                <w:right w:val="none" w:sz="0" w:space="0" w:color="auto"/>
              </w:divBdr>
              <w:divsChild>
                <w:div w:id="885991718">
                  <w:marLeft w:val="0"/>
                  <w:marRight w:val="0"/>
                  <w:marTop w:val="0"/>
                  <w:marBottom w:val="0"/>
                  <w:divBdr>
                    <w:top w:val="none" w:sz="0" w:space="0" w:color="auto"/>
                    <w:left w:val="none" w:sz="0" w:space="0" w:color="auto"/>
                    <w:bottom w:val="none" w:sz="0" w:space="0" w:color="auto"/>
                    <w:right w:val="none" w:sz="0" w:space="0" w:color="auto"/>
                  </w:divBdr>
                  <w:divsChild>
                    <w:div w:id="215702482">
                      <w:marLeft w:val="975"/>
                      <w:marRight w:val="0"/>
                      <w:marTop w:val="0"/>
                      <w:marBottom w:val="0"/>
                      <w:divBdr>
                        <w:top w:val="none" w:sz="0" w:space="0" w:color="auto"/>
                        <w:left w:val="none" w:sz="0" w:space="0" w:color="auto"/>
                        <w:bottom w:val="none" w:sz="0" w:space="0" w:color="auto"/>
                        <w:right w:val="none" w:sz="0" w:space="0" w:color="auto"/>
                      </w:divBdr>
                      <w:divsChild>
                        <w:div w:id="982470198">
                          <w:marLeft w:val="0"/>
                          <w:marRight w:val="0"/>
                          <w:marTop w:val="0"/>
                          <w:marBottom w:val="0"/>
                          <w:divBdr>
                            <w:top w:val="none" w:sz="0" w:space="0" w:color="auto"/>
                            <w:left w:val="none" w:sz="0" w:space="0" w:color="auto"/>
                            <w:bottom w:val="none" w:sz="0" w:space="0" w:color="auto"/>
                            <w:right w:val="none" w:sz="0" w:space="0" w:color="auto"/>
                          </w:divBdr>
                          <w:divsChild>
                            <w:div w:id="313728364">
                              <w:marLeft w:val="0"/>
                              <w:marRight w:val="0"/>
                              <w:marTop w:val="0"/>
                              <w:marBottom w:val="0"/>
                              <w:divBdr>
                                <w:top w:val="none" w:sz="0" w:space="0" w:color="auto"/>
                                <w:left w:val="none" w:sz="0" w:space="0" w:color="auto"/>
                                <w:bottom w:val="none" w:sz="0" w:space="0" w:color="auto"/>
                                <w:right w:val="none" w:sz="0" w:space="0" w:color="auto"/>
                              </w:divBdr>
                              <w:divsChild>
                                <w:div w:id="1645432876">
                                  <w:marLeft w:val="0"/>
                                  <w:marRight w:val="0"/>
                                  <w:marTop w:val="0"/>
                                  <w:marBottom w:val="0"/>
                                  <w:divBdr>
                                    <w:top w:val="none" w:sz="0" w:space="0" w:color="auto"/>
                                    <w:left w:val="none" w:sz="0" w:space="0" w:color="auto"/>
                                    <w:bottom w:val="none" w:sz="0" w:space="0" w:color="auto"/>
                                    <w:right w:val="none" w:sz="0" w:space="0" w:color="auto"/>
                                  </w:divBdr>
                                </w:div>
                                <w:div w:id="1869952355">
                                  <w:marLeft w:val="0"/>
                                  <w:marRight w:val="0"/>
                                  <w:marTop w:val="150"/>
                                  <w:marBottom w:val="150"/>
                                  <w:divBdr>
                                    <w:top w:val="none" w:sz="0" w:space="0" w:color="auto"/>
                                    <w:left w:val="none" w:sz="0" w:space="0" w:color="auto"/>
                                    <w:bottom w:val="none" w:sz="0" w:space="0" w:color="auto"/>
                                    <w:right w:val="none" w:sz="0" w:space="0" w:color="auto"/>
                                  </w:divBdr>
                                  <w:divsChild>
                                    <w:div w:id="960649632">
                                      <w:marLeft w:val="0"/>
                                      <w:marRight w:val="0"/>
                                      <w:marTop w:val="0"/>
                                      <w:marBottom w:val="0"/>
                                      <w:divBdr>
                                        <w:top w:val="none" w:sz="0" w:space="0" w:color="auto"/>
                                        <w:left w:val="none" w:sz="0" w:space="0" w:color="auto"/>
                                        <w:bottom w:val="none" w:sz="0" w:space="0" w:color="auto"/>
                                        <w:right w:val="none" w:sz="0" w:space="0" w:color="auto"/>
                                      </w:divBdr>
                                    </w:div>
                                  </w:divsChild>
                                </w:div>
                                <w:div w:id="14861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6968534">
      <w:bodyDiv w:val="1"/>
      <w:marLeft w:val="0"/>
      <w:marRight w:val="0"/>
      <w:marTop w:val="0"/>
      <w:marBottom w:val="0"/>
      <w:divBdr>
        <w:top w:val="none" w:sz="0" w:space="0" w:color="auto"/>
        <w:left w:val="none" w:sz="0" w:space="0" w:color="auto"/>
        <w:bottom w:val="none" w:sz="0" w:space="0" w:color="auto"/>
        <w:right w:val="none" w:sz="0" w:space="0" w:color="auto"/>
      </w:divBdr>
      <w:divsChild>
        <w:div w:id="1375890342">
          <w:marLeft w:val="150"/>
          <w:marRight w:val="150"/>
          <w:marTop w:val="150"/>
          <w:marBottom w:val="15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avocats.fr/member/paul.duvaux"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1</Pages>
  <Words>2940</Words>
  <Characters>16175</Characters>
  <Application>Microsoft Office Word</Application>
  <DocSecurity>0</DocSecurity>
  <Lines>134</Lines>
  <Paragraphs>38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19077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evelyne</dc:creator>
  <cp:lastModifiedBy>evelyne</cp:lastModifiedBy>
  <cp:revision>6</cp:revision>
  <cp:lastPrinted>2011-09-18T21:37:00Z</cp:lastPrinted>
  <dcterms:created xsi:type="dcterms:W3CDTF">2011-09-18T21:08:00Z</dcterms:created>
  <dcterms:modified xsi:type="dcterms:W3CDTF">2011-09-18T22:25:00Z</dcterms:modified>
</cp:coreProperties>
</file>