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8457CA" w:rsidTr="00BF47A8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8457CA" w:rsidRDefault="008457CA" w:rsidP="00083014">
            <w:pPr>
              <w:pStyle w:val="Titre1"/>
              <w:spacing w:before="60"/>
            </w:pPr>
            <w:r>
              <w:t xml:space="preserve">Dossier </w:t>
            </w:r>
            <w:r w:rsidR="00083014">
              <w:t>eona</w:t>
            </w:r>
          </w:p>
        </w:tc>
        <w:tc>
          <w:tcPr>
            <w:tcW w:w="2221" w:type="dxa"/>
            <w:shd w:val="solid" w:color="FFFFFF" w:fill="auto"/>
          </w:tcPr>
          <w:p w:rsidR="008457CA" w:rsidRDefault="002C0A5F" w:rsidP="008457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19/10/2010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 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</w:p>
        </w:tc>
      </w:tr>
      <w:tr w:rsidR="008457CA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2C0A5F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D64304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2C0A5F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D64304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SAS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8457CA" w:rsidRDefault="002C0A5F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D64304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27/01/1988</w:t>
            </w:r>
          </w:p>
        </w:tc>
      </w:tr>
      <w:tr w:rsidR="008457CA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8457CA" w:rsidRDefault="004920F9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01  60 78 93 03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EF7C83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5036E7" w:rsidRDefault="005036E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E34A59" w:rsidRDefault="00E34A59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 DU CHENET – BP 15</w:t>
            </w:r>
          </w:p>
          <w:p w:rsidR="00E34A59" w:rsidRDefault="00E34A59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A13EB2" w:rsidRDefault="004920F9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13EB2" w:rsidRDefault="00E34A59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13EB2" w:rsidRDefault="00043C98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4920F9">
                <w:rPr>
                  <w:rStyle w:val="Lienhypertexte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13EB2" w:rsidRDefault="00E34A59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A13EB2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13EB2" w:rsidRDefault="004920F9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</w:rPr>
              <w:t>www.eona-lab.co</w:t>
            </w:r>
            <w:r>
              <w:t>m</w:t>
            </w:r>
          </w:p>
        </w:tc>
        <w:tc>
          <w:tcPr>
            <w:tcW w:w="671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 w:rsidR="00A13EB2"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0A5F" w:rsidRPr="00A40A40" w:rsidRDefault="002C0A5F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Dirigeant actuel </w:t>
            </w:r>
            <w:r w:rsidR="00A40A40"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(depuis juillet 2003) </w:t>
            </w: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Laurent BERLIE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A1188" w:rsidRDefault="002C0A5F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1188">
              <w:rPr>
                <w:rFonts w:asciiTheme="minorHAnsi" w:hAnsiTheme="minorHAnsi" w:cstheme="minorHAnsi"/>
                <w:sz w:val="20"/>
                <w:szCs w:val="20"/>
              </w:rPr>
              <w:t>Fabrication et commercialisation de produits cosmétiques de massage et de soins à base d’huiles essentielles.</w:t>
            </w:r>
            <w:r w:rsidR="00A40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1188">
              <w:rPr>
                <w:rFonts w:asciiTheme="minorHAnsi" w:hAnsiTheme="minorHAnsi" w:cstheme="minorHAnsi"/>
                <w:sz w:val="20"/>
                <w:szCs w:val="20"/>
              </w:rPr>
              <w:t xml:space="preserve"> Aromathérapie pour les professionnels de santé.</w:t>
            </w:r>
          </w:p>
          <w:p w:rsidR="008457CA" w:rsidRPr="004A1188" w:rsidRDefault="002C0A5F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A118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Elaboration de formules mise au point pour un usage efficace et prêt à l’emploi des huiles essentielles.</w:t>
            </w:r>
          </w:p>
          <w:p w:rsidR="008457CA" w:rsidRPr="00EC54DC" w:rsidRDefault="008457CA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2C0A5F" w:rsidRPr="00027860" w:rsidRDefault="002C0A5F" w:rsidP="002C0A5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8457CA" w:rsidRDefault="002C0A5F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8160DE" w:rsidRPr="00EC54DC" w:rsidRDefault="008160DE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 w:rsidR="004A1188"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F318E" w:rsidRPr="00027860" w:rsidRDefault="00AF318E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</w:p>
          <w:p w:rsidR="00AF318E" w:rsidRDefault="00AF318E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A40A40" w:rsidRPr="00027860" w:rsidRDefault="00A40A40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457CA" w:rsidRDefault="00AF318E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AF318E" w:rsidRPr="00AF318E" w:rsidRDefault="00AF318E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457CA" w:rsidRPr="00430B5D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40A40" w:rsidRDefault="00A40A4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F318E" w:rsidRDefault="00A40A40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F318E"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="00AF318E"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4A1188" w:rsidRPr="004A1188" w:rsidRDefault="00AF318E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2 gammes</w:t>
            </w:r>
            <w:r w:rsidR="004A1188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AF318E" w:rsidRPr="004A1188" w:rsidRDefault="00AF318E" w:rsidP="004A11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</w:t>
            </w:r>
            <w:r w:rsidR="004A1188">
              <w:rPr>
                <w:rFonts w:ascii="Calibri" w:hAnsi="Calibri" w:cs="Calibri"/>
                <w:sz w:val="20"/>
                <w:szCs w:val="20"/>
              </w:rPr>
              <w:t xml:space="preserve"> (à 80% bio)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="004A11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696E43" w:rsidRDefault="00AF318E" w:rsidP="00AF31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6E43" w:rsidRPr="00A40A40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A40A40" w:rsidRDefault="00A40A40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Produits leaders : gel cryo (gel avec une action de froid, anti-douleurs musculaires), gel jambes, dermoneutre (crème de massage hydratante), gel confort (gel anti douleur rhumatismale), huile de massage relaxante bio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696E43" w:rsidRDefault="00AF318E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 w:rsidR="004A1188"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696E43" w:rsidRPr="00AF318E" w:rsidRDefault="00AF318E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2/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696E43" w:rsidRPr="00EC54DC" w:rsidRDefault="00696E43" w:rsidP="00AF31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C76AFA" w:rsidRDefault="004A1188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Vente à des distributeurs </w:t>
            </w:r>
            <w:r w:rsidR="008A131E"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export,</w:t>
            </w:r>
          </w:p>
          <w:p w:rsidR="008A131E" w:rsidRPr="00C76AFA" w:rsidRDefault="008A131E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8A131E" w:rsidRPr="00C76AFA" w:rsidRDefault="008A131E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Vente directe aux kiné</w:t>
            </w:r>
            <w:r w:rsidR="00A40A40"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 par la force de vente interne (mailings, internet, téléphone)</w:t>
            </w:r>
          </w:p>
          <w:p w:rsidR="008A131E" w:rsidRPr="00C76AFA" w:rsidRDefault="008A131E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Prescription par les kinés,</w:t>
            </w:r>
          </w:p>
          <w:p w:rsidR="00A40A40" w:rsidRPr="00C76AFA" w:rsidRDefault="00A40A40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VPC au grand public (internet, mailings)</w:t>
            </w:r>
          </w:p>
          <w:p w:rsidR="00696E43" w:rsidRPr="00C76AFA" w:rsidRDefault="004A1188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Ventes</w:t>
            </w:r>
            <w:r w:rsidR="008A131E" w:rsidRPr="00C76A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auprès des </w:t>
            </w:r>
            <w:r w:rsidR="008A131E" w:rsidRPr="00C76AFA">
              <w:rPr>
                <w:rFonts w:asciiTheme="minorHAnsi" w:hAnsiTheme="minorHAnsi" w:cstheme="minorHAnsi"/>
                <w:sz w:val="20"/>
                <w:szCs w:val="20"/>
              </w:rPr>
              <w:t>Fédérations sportives (Féd. Française de ski, athlétisme, aviron, cyclisme, football, escrime,…)</w:t>
            </w:r>
            <w:r w:rsidR="0093526D" w:rsidRPr="00C76AF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93526D" w:rsidRPr="00C76AFA" w:rsidRDefault="0093526D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>Vente directe aux grands comptes : hôpitaux, maisons de retraites</w:t>
            </w:r>
          </w:p>
          <w:p w:rsidR="008457CA" w:rsidRDefault="008457CA" w:rsidP="009352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</w:tblGrid>
      <w:tr w:rsidR="008457CA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8457CA" w:rsidRPr="00C46F5E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7CA" w:rsidRPr="00C46F5E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57CA" w:rsidRPr="00C46F5E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F5E">
              <w:rPr>
                <w:rFonts w:ascii="Arial" w:hAnsi="Arial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4A1188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Avantages concurrentiels </w:t>
            </w:r>
          </w:p>
          <w:p w:rsidR="009A4EED" w:rsidRPr="00C76AFA" w:rsidRDefault="009A4EED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4A1188" w:rsidRPr="00C76A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>des produits efficaces ayant la caution des professionnels dans le domaine de l’aromathérapie.</w:t>
            </w:r>
          </w:p>
          <w:p w:rsidR="004A1188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>2/ caution de 10.000 utilisateurs professionnels (kinés, médecins, pharmaciens,…)</w:t>
            </w:r>
          </w:p>
          <w:p w:rsidR="004A1188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A1188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Position sur le marché</w:t>
            </w:r>
          </w:p>
          <w:p w:rsidR="004A1188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>1/ leader sur le marché de niche de la fourniture de produits de soin et de massage aux kinésithérapeutes. 10 concurrents env. : laboratoires de plus petite taille</w:t>
            </w:r>
          </w:p>
          <w:p w:rsidR="00696E43" w:rsidRPr="00C76AFA" w:rsidRDefault="004A118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 xml:space="preserve">2/ challenger sur le marché de l’aromathérapie grand public. </w:t>
            </w:r>
            <w:r w:rsidR="00C46F5E" w:rsidRPr="00C76AFA">
              <w:rPr>
                <w:rFonts w:asciiTheme="minorHAnsi" w:hAnsiTheme="minorHAnsi" w:cstheme="minorHAnsi"/>
                <w:sz w:val="20"/>
                <w:szCs w:val="20"/>
              </w:rPr>
              <w:t>10 concurrents env. avec 2 leaders en pharmacies (Phytosun’aroms et Pranarom)</w:t>
            </w:r>
            <w:r w:rsidRPr="00C76A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696E43" w:rsidRPr="00C46F5E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6E43" w:rsidRPr="00C46F5E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6E43" w:rsidRPr="00C46F5E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6E43" w:rsidRPr="00C46F5E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96E43" w:rsidRPr="00C46F5E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847150" w:rsidRPr="00A40A40" w:rsidRDefault="0084715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47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/ CA :</w:t>
            </w:r>
          </w:p>
          <w:p w:rsidR="009F34E5" w:rsidRDefault="0084715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 w:rsidR="009F34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47150" w:rsidRPr="00A40A40" w:rsidRDefault="00A40A40" w:rsidP="00847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</w:t>
            </w:r>
            <w:r w:rsidR="00847150" w:rsidRPr="00A40A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 Les clients :</w:t>
            </w:r>
          </w:p>
          <w:p w:rsidR="00847150" w:rsidRPr="00A40A40" w:rsidRDefault="00A40A40" w:rsidP="0084715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sz w:val="20"/>
                <w:szCs w:val="20"/>
              </w:rPr>
              <w:t xml:space="preserve">5000 clients pros (10.000 utilisateurs pros), 100 hôpitaux (dont </w:t>
            </w:r>
            <w:r w:rsidR="00847150" w:rsidRPr="00A40A40">
              <w:rPr>
                <w:rFonts w:asciiTheme="minorHAnsi" w:hAnsiTheme="minorHAnsi" w:cstheme="minorHAnsi"/>
                <w:sz w:val="20"/>
                <w:szCs w:val="20"/>
              </w:rPr>
              <w:t>Hôpital Bégin (Vincennes), Hôpital Purpan (Toulouse)</w:t>
            </w:r>
            <w:r w:rsidRPr="00A40A40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  <w:r w:rsidR="00847150" w:rsidRPr="00A40A4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40A40">
              <w:rPr>
                <w:rFonts w:asciiTheme="minorHAnsi" w:hAnsiTheme="minorHAnsi" w:cstheme="minorHAnsi"/>
                <w:sz w:val="20"/>
                <w:szCs w:val="20"/>
              </w:rPr>
              <w:t xml:space="preserve"> Comité Olympique, plus de Fédérations sportives,…</w:t>
            </w:r>
            <w:r w:rsidR="00847150" w:rsidRPr="00A40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40A40" w:rsidRPr="00A40A40" w:rsidRDefault="00A40A40" w:rsidP="00A40A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3/ Nouveaux produits :</w:t>
            </w:r>
          </w:p>
          <w:p w:rsidR="00A40A40" w:rsidRPr="00A40A40" w:rsidRDefault="00A40A4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A40A40" w:rsidRPr="00A40A40" w:rsidRDefault="00A40A4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 d’une nouvelle marque en test marketing,</w:t>
            </w:r>
          </w:p>
          <w:p w:rsidR="00A40A40" w:rsidRPr="00A40A40" w:rsidRDefault="00A40A40" w:rsidP="00A40A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40A4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parapharmacies.</w:t>
            </w:r>
          </w:p>
          <w:p w:rsidR="00A40A40" w:rsidRDefault="00A40A40" w:rsidP="008471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9F34E5" w:rsidRDefault="009F34E5" w:rsidP="009F34E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9F34E5" w:rsidRDefault="009F34E5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B657A1" w:rsidRDefault="009F34E5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9F34E5" w:rsidRDefault="009F34E5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F34E5" w:rsidRDefault="009F34E5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8457CA" w:rsidRDefault="009F34E5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  <w:p w:rsidR="00AA111A" w:rsidRPr="009F34E5" w:rsidRDefault="00B657A1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  <w:p w:rsidR="009A4EED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Scientifique et commercial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Commercial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Technique et commercial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P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0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:rsidR="008457CA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 et dotations produits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Financières</w:t>
            </w:r>
          </w:p>
          <w:p w:rsidR="00B657A1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57A1" w:rsidRPr="00DA0772" w:rsidRDefault="00B657A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Assistance technique</w:t>
            </w:r>
          </w:p>
        </w:tc>
      </w:tr>
      <w:tr w:rsidR="008457CA" w:rsidTr="00BF47A8">
        <w:trPr>
          <w:cantSplit/>
          <w:trHeight w:hRule="exact" w:val="56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539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Pr="003E7591" w:rsidRDefault="008457CA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457CA" w:rsidRPr="003E7591" w:rsidRDefault="008457CA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8457CA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>Portefeuille d’une dizaine de marques (dont EONA, PHYTODERMIE, DERMASPORT, KINEGEL,…)</w:t>
            </w: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4"/>
            <w:shd w:val="solid" w:color="002060" w:fill="auto"/>
          </w:tcPr>
          <w:p w:rsidR="008457CA" w:rsidRPr="003E7591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E759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8457CA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:rsidR="00B657A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B657A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:rsidR="00B657A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Moyenne de 2,5 commandes annuelles à 140 € HT pour 3.000 professionnels de santé par an (5 .000 sur 2 ans)</w:t>
            </w: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 LA MARGE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Marge brute de 65% pour la vente aux professionnels de santé ; de plus de 70% pour la vente directe au Grand public</w:t>
            </w: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96E43" w:rsidRPr="003E7591" w:rsidRDefault="00696E4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C27C1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Pr="008160DE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MARGE AU RESULTAT"/>
              </w:smartTagPr>
              <w:r w:rsidRPr="008160D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LA MARGE </w:t>
              </w:r>
              <w:r w:rsidR="00682DCF" w:rsidRPr="008160D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AU</w:t>
              </w:r>
              <w:r w:rsidRPr="008160DE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RESULTAT</w:t>
              </w:r>
            </w:smartTag>
            <w:r w:rsidRPr="008160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NET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0C27C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Frais fixes de</w:t>
            </w:r>
            <w:r w:rsidR="00D759B9" w:rsidRPr="00D759B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….à compléter</w:t>
            </w:r>
          </w:p>
          <w:p w:rsidR="00B657A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Frais variables marketing de</w:t>
            </w:r>
            <w:r w:rsidR="00D759B9" w:rsidRPr="00D759B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….à compléter</w:t>
            </w:r>
          </w:p>
          <w:p w:rsidR="00B657A1" w:rsidRPr="003E7591" w:rsidRDefault="00B657A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Salaires et charges</w:t>
            </w:r>
            <w:r w:rsidR="00D759B9" w:rsidRPr="00D759B9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….à compléter</w:t>
            </w: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C27C1" w:rsidRPr="003E7591" w:rsidRDefault="000C27C1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8788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</w:tcPr>
          <w:p w:rsidR="008457CA" w:rsidRPr="003E7591" w:rsidRDefault="008457CA" w:rsidP="00B67E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E759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IV - EQUIPE</w:t>
            </w:r>
          </w:p>
        </w:tc>
      </w:tr>
      <w:tr w:rsidR="008457CA" w:rsidTr="00BF47A8">
        <w:trPr>
          <w:cantSplit/>
          <w:trHeight w:val="203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shd w:val="solid" w:color="FFFFFF" w:fill="auto"/>
          </w:tcPr>
          <w:p w:rsidR="00BF47A8" w:rsidRPr="003E7591" w:rsidRDefault="008160DE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Effectif : 13 personnes : 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vente (4), </w:t>
            </w:r>
            <w:r w:rsidR="00B32C14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roduction labo</w:t>
            </w:r>
            <w:r w:rsidR="003E759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(2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logistique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&amp; administration des ventes (3)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marketing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(1)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achat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(1)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comptabilité</w:t>
            </w:r>
            <w:r w:rsidR="00B657A1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(1)</w:t>
            </w:r>
            <w:r w:rsidR="00B32C14"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direction (1)</w:t>
            </w:r>
            <w:r w:rsidRPr="003E75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BF47A8" w:rsidRPr="003E7591" w:rsidRDefault="00BF47A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F47A8" w:rsidRPr="003E7591" w:rsidRDefault="00BF47A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60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shd w:val="solid" w:color="FFFFFF" w:fill="auto"/>
          </w:tcPr>
          <w:p w:rsidR="00B67E66" w:rsidRPr="003E7591" w:rsidRDefault="000F3983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  <w:p w:rsidR="00BF47A8" w:rsidRPr="003E7591" w:rsidRDefault="00BF47A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F47A8" w:rsidRPr="003E7591" w:rsidRDefault="00BF47A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F47A8" w:rsidRPr="003E7591" w:rsidRDefault="00BF47A8" w:rsidP="008457C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2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8457CA" w:rsidTr="00BF47A8">
        <w:trPr>
          <w:cantSplit/>
          <w:trHeight w:val="1905"/>
        </w:trPr>
        <w:tc>
          <w:tcPr>
            <w:tcW w:w="1713" w:type="dxa"/>
            <w:shd w:val="solid" w:color="FFFFFF" w:fill="auto"/>
          </w:tcPr>
          <w:p w:rsidR="008457CA" w:rsidRPr="00E841B2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41B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REPARTITION ET STRUCTURATION DU CAPITAL</w:t>
            </w:r>
          </w:p>
        </w:tc>
        <w:tc>
          <w:tcPr>
            <w:tcW w:w="8788" w:type="dxa"/>
            <w:shd w:val="solid" w:color="FFFFFF" w:fill="auto"/>
          </w:tcPr>
          <w:p w:rsidR="008457CA" w:rsidRPr="003E7591" w:rsidRDefault="003E7591" w:rsidP="00FB70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BF47A8" w:rsidRPr="003E7591" w:rsidRDefault="00BF47A8" w:rsidP="00FB70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841B2" w:rsidRPr="003E7591" w:rsidRDefault="00E841B2" w:rsidP="00E84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>Le capital de départ d</w:t>
            </w:r>
            <w:r w:rsidR="003E7591" w:rsidRPr="003E7591">
              <w:rPr>
                <w:rFonts w:asciiTheme="minorHAnsi" w:hAnsiTheme="minorHAnsi" w:cstheme="minorHAnsi"/>
                <w:sz w:val="20"/>
                <w:szCs w:val="20"/>
              </w:rPr>
              <w:t xml:space="preserve">e HOLDING </w:t>
            </w: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 xml:space="preserve">EONA  </w:t>
            </w:r>
            <w:r w:rsidR="00C76AFA">
              <w:rPr>
                <w:rFonts w:asciiTheme="minorHAnsi" w:hAnsiTheme="minorHAnsi" w:cstheme="minorHAns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>se répartit comme suit :</w:t>
            </w:r>
          </w:p>
          <w:p w:rsidR="00E841B2" w:rsidRPr="003E7591" w:rsidRDefault="00E841B2" w:rsidP="00E841B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>• Laurent BERLIE 65 %</w:t>
            </w:r>
          </w:p>
          <w:p w:rsidR="008457CA" w:rsidRDefault="00E841B2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7591">
              <w:rPr>
                <w:rFonts w:asciiTheme="minorHAnsi" w:hAnsiTheme="minorHAnsi" w:cstheme="minorHAnsi"/>
                <w:sz w:val="20"/>
                <w:szCs w:val="20"/>
              </w:rPr>
              <w:t>• David SIMON 35%</w:t>
            </w:r>
          </w:p>
        </w:tc>
      </w:tr>
      <w:tr w:rsidR="008457CA" w:rsidTr="00BF47A8">
        <w:trPr>
          <w:cantSplit/>
          <w:trHeight w:val="184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shd w:val="solid" w:color="FFFFFF" w:fill="auto"/>
          </w:tcPr>
          <w:p w:rsidR="008160DE" w:rsidRPr="00027860" w:rsidRDefault="008160DE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C76AFA" w:rsidRDefault="00C76AFA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augmentations de capital de la HOLDING EONA en 2009 : 270.000 €</w:t>
            </w:r>
          </w:p>
          <w:p w:rsidR="00C76AFA" w:rsidRDefault="00C76AFA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BF47A8" w:rsidRPr="00C76AFA" w:rsidRDefault="008160DE" w:rsidP="008160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 w:rsidR="00C76AFA"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 w:rsidR="00C76AFA"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  <w:p w:rsidR="00BF47A8" w:rsidRDefault="00BF47A8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9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shd w:val="solid" w:color="FFFFFF" w:fill="auto"/>
          </w:tcPr>
          <w:p w:rsidR="00C76AFA" w:rsidRDefault="00C76AFA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D33451" w:rsidRPr="00C0541D" w:rsidRDefault="00C76AF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Achat des parts de David SIMON et augmentation de capital de HOLDING EONA pour un montant de 400 K€ </w:t>
            </w:r>
            <w:r w:rsidR="00D33451" w:rsidRPr="007C4D3B">
              <w:rPr>
                <w:rFonts w:ascii="Calibri" w:hAnsi="Calibri" w:cs="Calibri"/>
                <w:bCs/>
                <w:sz w:val="20"/>
                <w:szCs w:val="20"/>
              </w:rPr>
              <w:t xml:space="preserve"> jumel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é d’un prêt bancaire obtenu de 2</w:t>
            </w:r>
            <w:r w:rsidR="00D33451" w:rsidRPr="007C4D3B">
              <w:rPr>
                <w:rFonts w:ascii="Calibri" w:hAnsi="Calibri" w:cs="Calibri"/>
                <w:bCs/>
                <w:sz w:val="20"/>
                <w:szCs w:val="20"/>
              </w:rPr>
              <w:t>00 K€ conditionné par l’apport en capital.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B2F43" w:rsidRDefault="00FB2F43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1542"/>
        <w:gridCol w:w="1756"/>
        <w:gridCol w:w="1757"/>
        <w:gridCol w:w="1757"/>
        <w:gridCol w:w="1976"/>
      </w:tblGrid>
      <w:tr w:rsidR="008457CA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Indiquer la valorisation souhaitée, ainsi que le mode de calcul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  <w:r w:rsidRPr="00C0541D">
              <w:rPr>
                <w:rFonts w:ascii="Arial" w:hAnsi="Arial" w:cs="Arial"/>
                <w:sz w:val="20"/>
                <w:szCs w:val="20"/>
              </w:rPr>
              <w:t>Sur la base d’une val</w:t>
            </w:r>
            <w:r>
              <w:rPr>
                <w:rFonts w:ascii="Arial" w:hAnsi="Arial" w:cs="Arial"/>
                <w:sz w:val="20"/>
                <w:szCs w:val="20"/>
              </w:rPr>
              <w:t xml:space="preserve">orisation d’Eona à hauteur de 1 700 k€ aujourd’hui, </w:t>
            </w:r>
            <w:r w:rsidRPr="00C0541D">
              <w:rPr>
                <w:rFonts w:ascii="Arial" w:hAnsi="Arial" w:cs="Arial"/>
                <w:sz w:val="20"/>
                <w:szCs w:val="20"/>
              </w:rPr>
              <w:t>voici comment se répartit le capital avant et après cette augmentation de capital :</w:t>
            </w:r>
            <w:r w:rsidR="00FB2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F43" w:rsidRPr="00FB2F43">
              <w:rPr>
                <w:rFonts w:ascii="Arial" w:hAnsi="Arial" w:cs="Arial"/>
                <w:b/>
                <w:color w:val="FF0000"/>
                <w:sz w:val="20"/>
                <w:szCs w:val="20"/>
              </w:rPr>
              <w:t>A remettre à jour…</w:t>
            </w:r>
          </w:p>
          <w:p w:rsidR="00C0541D" w:rsidRDefault="00C0541D" w:rsidP="00C0541D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C0541D" w:rsidRDefault="00043C98" w:rsidP="00C0541D">
            <w:pPr>
              <w:rPr>
                <w:rFonts w:ascii="Arial" w:hAnsi="Arial" w:cs="Arial"/>
                <w:sz w:val="20"/>
                <w:szCs w:val="20"/>
              </w:rPr>
            </w:pPr>
            <w:r w:rsidRPr="00043C98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</w:rPr>
              <w:pict>
                <v:group id="_x0000_s1026" editas="canvas" style="position:absolute;margin-left:4.65pt;margin-top:1.75pt;width:423pt;height:103.5pt;z-index:251659264" coordorigin="1418,10523" coordsize="8460,207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418;top:10523;width:8460;height:207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6967;top:10536;width:541;height:1369" fillcolor="silver" stroked="f"/>
                  <v:rect id="_x0000_s1029" style="position:absolute;left:4604;top:11899;width:2904;height:347" fillcolor="silver" stroked="f"/>
                  <v:rect id="_x0000_s1030" style="position:absolute;left:6967;top:12239;width:541;height:348" fillcolor="silver" stroked="f"/>
                  <v:rect id="_x0000_s1031" style="position:absolute;left:5054;top:10883;width:312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k€</w:t>
                          </w:r>
                        </w:p>
                      </w:txbxContent>
                    </v:textbox>
                  </v:rect>
                  <v:rect id="_x0000_s1032" style="position:absolute;left:6275;top:10883;width:249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_x0000_s1033" style="position:absolute;left:7952;top:10883;width:312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k€</w:t>
                          </w:r>
                        </w:p>
                      </w:txbxContent>
                    </v:textbox>
                  </v:rect>
                  <v:rect id="_x0000_s1034" style="position:absolute;left:9166;top:10890;width:249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%</w:t>
                          </w:r>
                        </w:p>
                      </w:txbxContent>
                    </v:textbox>
                  </v:rect>
                  <v:rect id="_x0000_s1035" style="position:absolute;left:1483;top:11231;width:174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Laurent Berlie</w:t>
                          </w:r>
                        </w:p>
                      </w:txbxContent>
                    </v:textbox>
                  </v:rect>
                  <v:rect id="_x0000_s1036" style="position:absolute;left:5282;top:11231;width:46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910</w:t>
                          </w:r>
                        </w:p>
                      </w:txbxContent>
                    </v:textbox>
                  </v:rect>
                  <v:rect id="_x0000_s1037" style="position:absolute;left:6144;top:11231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65.0%</w:t>
                          </w:r>
                        </w:p>
                      </w:txbxContent>
                    </v:textbox>
                  </v:rect>
                  <v:rect id="_x0000_s1038" style="position:absolute;left:8181;top:11231;width:46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910</w:t>
                          </w:r>
                        </w:p>
                      </w:txbxContent>
                    </v:textbox>
                  </v:rect>
                  <v:rect id="_x0000_s1039" style="position:absolute;left:9042;top:11231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53.5%</w:t>
                          </w:r>
                        </w:p>
                      </w:txbxContent>
                    </v:textbox>
                  </v:rect>
                  <v:rect id="_x0000_s1040" style="position:absolute;left:1483;top:11571;width:158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David Simon</w:t>
                          </w:r>
                        </w:p>
                      </w:txbxContent>
                    </v:textbox>
                  </v:rect>
                  <v:rect id="_x0000_s1041" style="position:absolute;left:5282;top:11571;width:46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490</w:t>
                          </w:r>
                        </w:p>
                      </w:txbxContent>
                    </v:textbox>
                  </v:rect>
                  <v:rect id="_x0000_s1042" style="position:absolute;left:6144;top:11571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35.0%</w:t>
                          </w:r>
                        </w:p>
                      </w:txbxContent>
                    </v:textbox>
                  </v:rect>
                  <v:rect id="_x0000_s1043" style="position:absolute;left:8181;top:11571;width:46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490</w:t>
                          </w:r>
                        </w:p>
                      </w:txbxContent>
                    </v:textbox>
                  </v:rect>
                  <v:rect id="_x0000_s1044" style="position:absolute;left:9042;top:11571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28.8%</w:t>
                          </w:r>
                        </w:p>
                      </w:txbxContent>
                    </v:textbox>
                  </v:rect>
                  <v:rect id="_x0000_s1045" style="position:absolute;left:1483;top:11912;width:291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Souscripteurs à l'augm.</w:t>
                          </w:r>
                        </w:p>
                      </w:txbxContent>
                    </v:textbox>
                  </v:rect>
                  <v:rect id="_x0000_s1046" style="position:absolute;left:8181;top:11912;width:46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300</w:t>
                          </w:r>
                        </w:p>
                      </w:txbxContent>
                    </v:textbox>
                  </v:rect>
                  <v:rect id="_x0000_s1047" style="position:absolute;left:9042;top:11912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17.6%</w:t>
                          </w:r>
                        </w:p>
                      </w:txbxContent>
                    </v:textbox>
                  </v:rect>
                  <v:rect id="_x0000_s1048" style="position:absolute;left:1483;top:12246;width:669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Total</w:t>
                          </w:r>
                        </w:p>
                      </w:txbxContent>
                    </v:textbox>
                  </v:rect>
                  <v:rect id="_x0000_s1049" style="position:absolute;left:5132;top:12246;width:623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1400</w:t>
                          </w:r>
                        </w:p>
                      </w:txbxContent>
                    </v:textbox>
                  </v:rect>
                  <v:rect id="_x0000_s1050" style="position:absolute;left:6007;top:12246;width:950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100.0%</w:t>
                          </w:r>
                        </w:p>
                      </w:txbxContent>
                    </v:textbox>
                  </v:rect>
                  <v:rect id="_x0000_s1051" style="position:absolute;left:8031;top:12246;width:623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1700</w:t>
                          </w:r>
                        </w:p>
                      </w:txbxContent>
                    </v:textbox>
                  </v:rect>
                  <v:rect id="_x0000_s1052" style="position:absolute;left:8905;top:12246;width:950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100.0%</w:t>
                          </w:r>
                        </w:p>
                      </w:txbxContent>
                    </v:textbox>
                  </v:rect>
                  <v:rect id="_x0000_s1053" style="position:absolute;left:2201;top:10706;width:1696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Actionnaires</w:t>
                          </w:r>
                        </w:p>
                      </w:txbxContent>
                    </v:textbox>
                  </v:rect>
                  <v:rect id="_x0000_s1054" style="position:absolute;left:5420;top:10543;width:778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Avant</w:t>
                          </w:r>
                        </w:p>
                      </w:txbxContent>
                    </v:textbox>
                  </v:rect>
                  <v:rect id="_x0000_s1055" style="position:absolute;left:8311;top:10543;width:794;height:322;mso-wrap-style:none" filled="f" stroked="f">
                    <v:textbox style="mso-fit-shape-to-text:t" inset="0,0,0,0">
                      <w:txbxContent>
                        <w:p w:rsidR="00C0541D" w:rsidRDefault="00C0541D" w:rsidP="00C0541D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Après</w:t>
                          </w:r>
                        </w:p>
                      </w:txbxContent>
                    </v:textbox>
                  </v:rect>
                  <v:line id="_x0000_s1056" style="position:absolute" from="1418,10523" to="1419,12593" strokeweight="0"/>
                  <v:rect id="_x0000_s1057" style="position:absolute;left:1418;top:10523;width:26;height:2070" fillcolor="black" stroked="f"/>
                  <v:line id="_x0000_s1058" style="position:absolute" from="4591,10549" to="4592,12593" strokeweight="0"/>
                  <v:rect id="_x0000_s1059" style="position:absolute;left:4591;top:10549;width:26;height:2044" fillcolor="black" stroked="f"/>
                  <v:line id="_x0000_s1060" style="position:absolute" from="6954,10549" to="6955,12593" strokeweight="0"/>
                  <v:rect id="_x0000_s1061" style="position:absolute;left:6954;top:10549;width:26;height:2044" fillcolor="black" stroked="f"/>
                  <v:line id="_x0000_s1062" style="position:absolute" from="7489,10549" to="7490,12593" strokeweight="0"/>
                  <v:rect id="_x0000_s1063" style="position:absolute;left:7489;top:10549;width:26;height:2044" fillcolor="black" stroked="f"/>
                  <v:line id="_x0000_s1064" style="position:absolute" from="9852,10549" to="9853,12593" strokeweight="0"/>
                  <v:rect id="_x0000_s1065" style="position:absolute;left:9852;top:10549;width:26;height:2044" fillcolor="black" stroked="f"/>
                  <v:line id="_x0000_s1066" style="position:absolute" from="5772,10890" to="5773,12593" strokeweight="0"/>
                  <v:rect id="_x0000_s1067" style="position:absolute;left:5772;top:10890;width:26;height:1703" fillcolor="black" stroked="f"/>
                  <v:line id="_x0000_s1068" style="position:absolute" from="8670,10890" to="8671,12593" strokeweight="0"/>
                  <v:rect id="_x0000_s1069" style="position:absolute;left:8670;top:10890;width:26;height:1703" fillcolor="black" stroked="f"/>
                  <v:line id="_x0000_s1070" style="position:absolute" from="1444,10523" to="9878,10524" strokeweight="0"/>
                  <v:rect id="_x0000_s1071" style="position:absolute;left:1444;top:10523;width:8434;height:26" fillcolor="black" stroked="f"/>
                  <v:line id="_x0000_s1072" style="position:absolute" from="4617,10864" to="9878,10865" strokeweight="0"/>
                  <v:rect id="_x0000_s1073" style="position:absolute;left:4617;top:10864;width:5261;height:26" fillcolor="black" stroked="f"/>
                  <v:line id="_x0000_s1074" style="position:absolute" from="1444,11204" to="9878,11205" strokeweight="0"/>
                  <v:rect id="_x0000_s1075" style="position:absolute;left:1444;top:11204;width:8434;height:27" fillcolor="black" stroked="f"/>
                  <v:line id="_x0000_s1076" style="position:absolute" from="1444,11545" to="9878,11546" strokeweight="0"/>
                  <v:rect id="_x0000_s1077" style="position:absolute;left:1444;top:11545;width:8434;height:26" fillcolor="black" stroked="f"/>
                  <v:line id="_x0000_s1078" style="position:absolute" from="1444,11886" to="9878,11887" strokeweight="0"/>
                  <v:rect id="_x0000_s1079" style="position:absolute;left:1444;top:11886;width:8434;height:26" fillcolor="black" stroked="f"/>
                  <v:line id="_x0000_s1080" style="position:absolute" from="1444,12226" to="9878,12227" strokeweight="0"/>
                  <v:rect id="_x0000_s1081" style="position:absolute;left:1444;top:12226;width:8434;height:26" fillcolor="black" stroked="f"/>
                  <v:line id="_x0000_s1082" style="position:absolute" from="1444,12567" to="9878,12568" strokeweight="0"/>
                  <v:rect id="_x0000_s1083" style="position:absolute;left:1444;top:12567;width:8434;height:26" fillcolor="black" stroked="f"/>
                </v:group>
              </w:pict>
            </w: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C0541D" w:rsidRPr="00C0541D" w:rsidRDefault="00C0541D" w:rsidP="00C0541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2F43" w:rsidRDefault="00FB2F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 - DONNEES FINANCIERES</w:t>
            </w:r>
          </w:p>
        </w:tc>
      </w:tr>
      <w:tr w:rsidR="008457CA" w:rsidRPr="00B6620D" w:rsidTr="00BF47A8">
        <w:trPr>
          <w:cantSplit/>
          <w:trHeight w:val="250"/>
        </w:trPr>
        <w:tc>
          <w:tcPr>
            <w:tcW w:w="10501" w:type="dxa"/>
            <w:gridSpan w:val="6"/>
            <w:shd w:val="solid" w:color="FFFFFF" w:fill="auto"/>
          </w:tcPr>
          <w:p w:rsidR="008457CA" w:rsidRPr="00B6620D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COMPTE DE RESULTAT PREVISIONNEL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Default="00B64258" w:rsidP="00B642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1</w:t>
            </w: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2</w:t>
            </w: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3</w:t>
            </w: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4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457CA" w:rsidRPr="00221B60" w:rsidRDefault="008457CA" w:rsidP="00B642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476"/>
        <w:gridCol w:w="1753"/>
        <w:gridCol w:w="1753"/>
        <w:gridCol w:w="1753"/>
        <w:gridCol w:w="1994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FFFFFF" w:fill="auto"/>
          </w:tcPr>
          <w:p w:rsidR="008457CA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TABLEAU DE FINANCEMENT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B64258" w:rsidP="000C27C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1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2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3</w:t>
            </w: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4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B6620D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20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en fonds de roulement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7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VII - AUTRES</w:t>
            </w:r>
          </w:p>
        </w:tc>
      </w:tr>
      <w:tr w:rsidR="008457CA" w:rsidTr="00BF47A8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714E8" w:rsidRPr="00A714E8" w:rsidRDefault="004920F9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banque actuelle de la société</w:t>
            </w:r>
          </w:p>
          <w:p w:rsidR="00696E43" w:rsidRPr="00A714E8" w:rsidRDefault="00A714E8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Personnes privées.</w:t>
            </w: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Pr="00FB703D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696E43" w:rsidRPr="00FB703D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A714E8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696E43" w:rsidRDefault="00696E43" w:rsidP="00A714E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134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Pr="00FB703D" w:rsidRDefault="008457CA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Faire part de remarques supplémentaires le cas échéant.</w:t>
            </w:r>
          </w:p>
          <w:p w:rsidR="00696E43" w:rsidRPr="00FB703D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088A" w:rsidRDefault="0076088A" w:rsidP="009C3911"/>
    <w:sectPr w:rsidR="0076088A" w:rsidSect="00C0229C">
      <w:footerReference w:type="default" r:id="rId8"/>
      <w:pgSz w:w="11906" w:h="16838"/>
      <w:pgMar w:top="567" w:right="926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61" w:rsidRDefault="00715561" w:rsidP="00C0229C">
      <w:r>
        <w:separator/>
      </w:r>
    </w:p>
  </w:endnote>
  <w:endnote w:type="continuationSeparator" w:id="0">
    <w:p w:rsidR="00715561" w:rsidRDefault="00715561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C0229C" w:rsidP="00C0229C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61" w:rsidRDefault="00715561" w:rsidP="00C0229C">
      <w:r>
        <w:separator/>
      </w:r>
    </w:p>
  </w:footnote>
  <w:footnote w:type="continuationSeparator" w:id="0">
    <w:p w:rsidR="00715561" w:rsidRDefault="00715561" w:rsidP="00C0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43C98"/>
    <w:rsid w:val="000469C2"/>
    <w:rsid w:val="000804FC"/>
    <w:rsid w:val="00083014"/>
    <w:rsid w:val="000C27C1"/>
    <w:rsid w:val="000C3EF0"/>
    <w:rsid w:val="000F3983"/>
    <w:rsid w:val="001024EB"/>
    <w:rsid w:val="0019334A"/>
    <w:rsid w:val="002C0A5F"/>
    <w:rsid w:val="00306D9F"/>
    <w:rsid w:val="003C7A97"/>
    <w:rsid w:val="003E7591"/>
    <w:rsid w:val="004920F9"/>
    <w:rsid w:val="004A1188"/>
    <w:rsid w:val="004B2599"/>
    <w:rsid w:val="005036E7"/>
    <w:rsid w:val="0054262C"/>
    <w:rsid w:val="006604D0"/>
    <w:rsid w:val="00682DCF"/>
    <w:rsid w:val="00696E43"/>
    <w:rsid w:val="00715561"/>
    <w:rsid w:val="0076088A"/>
    <w:rsid w:val="007F40A8"/>
    <w:rsid w:val="008160DE"/>
    <w:rsid w:val="008457CA"/>
    <w:rsid w:val="00847150"/>
    <w:rsid w:val="008A131E"/>
    <w:rsid w:val="0093526D"/>
    <w:rsid w:val="00964778"/>
    <w:rsid w:val="009A4EED"/>
    <w:rsid w:val="009B552B"/>
    <w:rsid w:val="009C3911"/>
    <w:rsid w:val="009F34E5"/>
    <w:rsid w:val="00A13EB2"/>
    <w:rsid w:val="00A34A69"/>
    <w:rsid w:val="00A40A40"/>
    <w:rsid w:val="00A714E8"/>
    <w:rsid w:val="00AA111A"/>
    <w:rsid w:val="00AD5EF1"/>
    <w:rsid w:val="00AF318E"/>
    <w:rsid w:val="00B32C14"/>
    <w:rsid w:val="00B64258"/>
    <w:rsid w:val="00B657A1"/>
    <w:rsid w:val="00B67E66"/>
    <w:rsid w:val="00BF47A8"/>
    <w:rsid w:val="00C0229C"/>
    <w:rsid w:val="00C0541D"/>
    <w:rsid w:val="00C46F5E"/>
    <w:rsid w:val="00C76AFA"/>
    <w:rsid w:val="00CB235D"/>
    <w:rsid w:val="00CD1438"/>
    <w:rsid w:val="00D33451"/>
    <w:rsid w:val="00D64304"/>
    <w:rsid w:val="00D759B9"/>
    <w:rsid w:val="00E34A59"/>
    <w:rsid w:val="00E841B2"/>
    <w:rsid w:val="00EF7C83"/>
    <w:rsid w:val="00F50BD2"/>
    <w:rsid w:val="00F56699"/>
    <w:rsid w:val="00FA45DC"/>
    <w:rsid w:val="00FB1DD8"/>
    <w:rsid w:val="00FB2F43"/>
    <w:rsid w:val="00FB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2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29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semiHidden/>
    <w:rsid w:val="00492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8131</CharactersWithSpaces>
  <SharedDoc>false</SharedDoc>
  <HLinks>
    <vt:vector size="6" baseType="variant">
      <vt:variant>
        <vt:i4>8126481</vt:i4>
      </vt:variant>
      <vt:variant>
        <vt:i4>0</vt:i4>
      </vt:variant>
      <vt:variant>
        <vt:i4>0</vt:i4>
      </vt:variant>
      <vt:variant>
        <vt:i4>5</vt:i4>
      </vt:variant>
      <vt:variant>
        <vt:lpwstr>mailto:contact@eona-lab.com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evelyne</dc:creator>
  <cp:lastModifiedBy>evelyne</cp:lastModifiedBy>
  <cp:revision>2</cp:revision>
  <cp:lastPrinted>2010-10-20T16:00:00Z</cp:lastPrinted>
  <dcterms:created xsi:type="dcterms:W3CDTF">2010-10-20T18:09:00Z</dcterms:created>
  <dcterms:modified xsi:type="dcterms:W3CDTF">2010-10-20T18:09:00Z</dcterms:modified>
</cp:coreProperties>
</file>