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46" w:rsidRDefault="00A75846"/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3136"/>
        <w:gridCol w:w="162"/>
        <w:gridCol w:w="671"/>
        <w:gridCol w:w="1698"/>
        <w:gridCol w:w="420"/>
        <w:gridCol w:w="480"/>
        <w:gridCol w:w="2221"/>
      </w:tblGrid>
      <w:tr w:rsidR="00A75846" w:rsidTr="00CC234D">
        <w:trPr>
          <w:cantSplit/>
          <w:trHeight w:val="629"/>
        </w:trPr>
        <w:tc>
          <w:tcPr>
            <w:tcW w:w="8280" w:type="dxa"/>
            <w:gridSpan w:val="7"/>
            <w:shd w:val="solid" w:color="FFFFFF" w:fill="auto"/>
            <w:vAlign w:val="center"/>
          </w:tcPr>
          <w:p w:rsidR="00A75846" w:rsidRPr="006A33B9" w:rsidRDefault="00A75846" w:rsidP="00CC234D">
            <w:pPr>
              <w:pStyle w:val="Titre1"/>
              <w:spacing w:before="60"/>
              <w:rPr>
                <w:rFonts w:ascii="Calibri" w:hAnsi="Calibri"/>
                <w:lang w:val="en-GB"/>
              </w:rPr>
            </w:pPr>
            <w:r w:rsidRPr="006A33B9">
              <w:rPr>
                <w:rFonts w:ascii="Calibri" w:hAnsi="Calibri"/>
                <w:lang w:val="en-GB"/>
              </w:rPr>
              <w:t>Executive Summary Eona</w:t>
            </w:r>
          </w:p>
          <w:p w:rsidR="00A75846" w:rsidRPr="00CC234D" w:rsidRDefault="00A75846" w:rsidP="00CC234D">
            <w:pPr>
              <w:pStyle w:val="Titre1"/>
              <w:spacing w:before="60"/>
              <w:rPr>
                <w:rFonts w:ascii="Calibri" w:hAnsi="Calibri"/>
                <w:i/>
                <w:iCs/>
                <w:sz w:val="28"/>
                <w:szCs w:val="28"/>
                <w:lang w:val="en-GB"/>
              </w:rPr>
            </w:pPr>
            <w:r w:rsidRPr="006A33B9">
              <w:rPr>
                <w:rFonts w:ascii="Calibri" w:hAnsi="Calibri"/>
                <w:i/>
                <w:iCs/>
                <w:sz w:val="28"/>
                <w:szCs w:val="28"/>
                <w:lang w:val="en-GB"/>
              </w:rPr>
              <w:t>“Essential Oils Naturally Active”</w:t>
            </w:r>
          </w:p>
          <w:p w:rsidR="00A75846" w:rsidRPr="007322DC" w:rsidRDefault="00A75846" w:rsidP="00CC234D">
            <w:pPr>
              <w:jc w:val="center"/>
              <w:rPr>
                <w:lang w:val="en-GB"/>
              </w:rPr>
            </w:pPr>
          </w:p>
        </w:tc>
        <w:tc>
          <w:tcPr>
            <w:tcW w:w="2221" w:type="dxa"/>
            <w:shd w:val="solid" w:color="FFFFFF" w:fill="auto"/>
          </w:tcPr>
          <w:p w:rsidR="00A75846" w:rsidRPr="006A33B9" w:rsidRDefault="00A75846" w:rsidP="00CC234D">
            <w:pPr>
              <w:autoSpaceDE w:val="0"/>
              <w:autoSpaceDN w:val="0"/>
              <w:adjustRightInd w:val="0"/>
              <w:spacing w:before="60"/>
              <w:ind w:right="400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A75846" w:rsidP="005B5761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  <w:lang w:val="en-GB"/>
              </w:rPr>
            </w:pPr>
          </w:p>
          <w:p w:rsidR="00A75846" w:rsidRPr="006A33B9" w:rsidRDefault="00A75846" w:rsidP="007322DC">
            <w:pPr>
              <w:autoSpaceDE w:val="0"/>
              <w:autoSpaceDN w:val="0"/>
              <w:adjustRightInd w:val="0"/>
              <w:spacing w:before="60"/>
              <w:ind w:right="400"/>
              <w:jc w:val="center"/>
              <w:rPr>
                <w:rFonts w:ascii="Calibri" w:hAnsi="Calibri" w:cs="Arial"/>
                <w:color w:val="000000"/>
                <w:sz w:val="20"/>
                <w:szCs w:val="4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40"/>
              </w:rPr>
              <w:t>26</w:t>
            </w:r>
            <w:r w:rsidR="00920FCE">
              <w:rPr>
                <w:rFonts w:ascii="Calibri" w:hAnsi="Calibri" w:cs="Arial"/>
                <w:color w:val="000000"/>
                <w:sz w:val="20"/>
                <w:szCs w:val="40"/>
              </w:rPr>
              <w:t>/</w:t>
            </w:r>
            <w:r w:rsidRPr="006A33B9">
              <w:rPr>
                <w:rFonts w:ascii="Calibri" w:hAnsi="Calibri" w:cs="Arial"/>
                <w:color w:val="000000"/>
                <w:sz w:val="20"/>
                <w:szCs w:val="40"/>
              </w:rPr>
              <w:t>10/2010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40"/>
                <w:szCs w:val="40"/>
              </w:rPr>
            </w:pPr>
          </w:p>
        </w:tc>
      </w:tr>
      <w:tr w:rsidR="00A75846" w:rsidTr="00BF47A8">
        <w:trPr>
          <w:cantSplit/>
          <w:trHeight w:val="408"/>
        </w:trPr>
        <w:tc>
          <w:tcPr>
            <w:tcW w:w="5011" w:type="dxa"/>
            <w:gridSpan w:val="3"/>
            <w:shd w:val="solid" w:color="002060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Interlocuteur</w:t>
            </w:r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spacing w:before="4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 xml:space="preserve">Identité de l'entreprise 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BERLIE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Raison sociale 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LABORATOIRES EONA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Prénom 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Laurent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Forme juridique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SAS</w:t>
            </w:r>
          </w:p>
        </w:tc>
      </w:tr>
      <w:tr w:rsidR="00A75846" w:rsidTr="00BF47A8">
        <w:trPr>
          <w:cantSplit/>
          <w:trHeight w:hRule="exact" w:val="312"/>
        </w:trPr>
        <w:tc>
          <w:tcPr>
            <w:tcW w:w="1713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PDG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Date de création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27/01/1988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Téléphone / GSM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1D51DD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01 </w:t>
            </w:r>
            <w:r w:rsidR="00A75846" w:rsidRPr="001D51DD">
              <w:rPr>
                <w:rFonts w:asciiTheme="minorHAnsi" w:hAnsiTheme="minorHAnsi" w:cstheme="minorHAnsi"/>
                <w:bCs/>
                <w:sz w:val="20"/>
                <w:szCs w:val="20"/>
              </w:rPr>
              <w:t>60 78 93 03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Adresse 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ZA DU CHENET – BP 15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91490 MILLY LA FORET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Fax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sz w:val="20"/>
                <w:szCs w:val="20"/>
              </w:rPr>
              <w:t>01 64 98 46 16</w:t>
            </w:r>
          </w:p>
        </w:tc>
        <w:tc>
          <w:tcPr>
            <w:tcW w:w="671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Capital social </w:t>
            </w:r>
          </w:p>
        </w:tc>
        <w:tc>
          <w:tcPr>
            <w:tcW w:w="3121" w:type="dxa"/>
            <w:gridSpan w:val="3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187.000 €</w:t>
            </w:r>
          </w:p>
        </w:tc>
      </w:tr>
      <w:tr w:rsidR="00A75846" w:rsidTr="00BF47A8">
        <w:trPr>
          <w:cantSplit/>
          <w:trHeight w:val="307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87F73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7" w:history="1">
              <w:r w:rsidR="00A75846" w:rsidRPr="001D51DD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contact@eona-lab.com</w:t>
              </w:r>
            </w:hyperlink>
          </w:p>
        </w:tc>
        <w:tc>
          <w:tcPr>
            <w:tcW w:w="671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Secteur d’activité</w:t>
            </w:r>
          </w:p>
        </w:tc>
        <w:tc>
          <w:tcPr>
            <w:tcW w:w="3121" w:type="dxa"/>
            <w:gridSpan w:val="3"/>
            <w:vMerge w:val="restart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COSMETIQUES A BASE D’HUILES ESSENTIELLES. AROMATHERAPIE</w:t>
            </w:r>
          </w:p>
        </w:tc>
      </w:tr>
      <w:tr w:rsidR="00A75846" w:rsidTr="00BF47A8">
        <w:trPr>
          <w:cantSplit/>
          <w:trHeight w:val="312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Site Web</w:t>
            </w:r>
          </w:p>
        </w:tc>
        <w:tc>
          <w:tcPr>
            <w:tcW w:w="3298" w:type="dxa"/>
            <w:gridSpan w:val="2"/>
            <w:shd w:val="solid" w:color="FFFFFF" w:fill="auto"/>
          </w:tcPr>
          <w:p w:rsidR="00A75846" w:rsidRPr="001D51DD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D51DD">
              <w:rPr>
                <w:rFonts w:asciiTheme="minorHAnsi" w:hAnsiTheme="minorHAnsi" w:cstheme="minorHAnsi"/>
                <w:sz w:val="20"/>
                <w:szCs w:val="20"/>
              </w:rPr>
              <w:t>www.eona-lab.com</w:t>
            </w:r>
          </w:p>
        </w:tc>
        <w:tc>
          <w:tcPr>
            <w:tcW w:w="671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1" w:type="dxa"/>
            <w:gridSpan w:val="3"/>
            <w:vMerge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spacing w:before="40"/>
              <w:ind w:left="9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pStyle w:val="Titre2"/>
              <w:autoSpaceDE w:val="0"/>
              <w:autoSpaceDN w:val="0"/>
              <w:adjustRightInd w:val="0"/>
              <w:spacing w:before="40" w:after="0"/>
              <w:jc w:val="center"/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</w:pPr>
            <w:r w:rsidRPr="006A33B9">
              <w:rPr>
                <w:rFonts w:ascii="Calibri" w:hAnsi="Calibri"/>
                <w:i w:val="0"/>
                <w:iCs w:val="0"/>
                <w:color w:val="FFFFFF"/>
                <w:sz w:val="22"/>
                <w:szCs w:val="22"/>
              </w:rPr>
              <w:t>I – PRESENTATION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ORIGINE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Dirigeant actuel (depuis juillet 2003) : Laurent BERLIE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CONCEPT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4A1188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sz w:val="20"/>
                <w:szCs w:val="20"/>
              </w:rPr>
              <w:t>Fabrication et commercialisation de produits cosmétiques de massage et de soins à base d’huiles essentielles.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 xml:space="preserve"> Aromathérapie pour les professionnels de santé.</w:t>
            </w:r>
          </w:p>
          <w:p w:rsidR="00A75846" w:rsidRPr="004A1188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>Elaboration de formules mise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 w:rsidRPr="004A118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au point pour un usage efficace et prêt à l’emploi des huiles essentielles.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CONTEXTE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HISTORIQUE DES LABORATOIRES EONA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Création de la société PHYTODERMIE : 1988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Reprise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de la société PHYTODERMIE en Juillet 2003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Création de 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Juillet 2003, holding de reprise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Déménagement à Milly La Forêt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en Avril 2006,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• Reprise du LABORATOIRE DES PUITS TOURNANTS (Amiens) en Octobre 2006,</w:t>
            </w:r>
          </w:p>
          <w:p w:rsidR="00A75846" w:rsidRPr="0002786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• Changement de nom : la société d’exploitation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PHYTODERMIE devient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au 1er Janvier 2008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(la holding devenant HOLDING EONA).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effectifs 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effectif moyen en 2005 = 6 personnes en Dordogne ; en 2006, 9 personn</w:t>
            </w:r>
            <w:r>
              <w:rPr>
                <w:rFonts w:ascii="Calibri" w:hAnsi="Calibri" w:cs="Calibri"/>
                <w:sz w:val="20"/>
                <w:szCs w:val="20"/>
              </w:rPr>
              <w:t>es en Essonne ; actuellement 13 personnes (dont 12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en Essonne)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VISION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Default="00A75846" w:rsidP="00812C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Renforcer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LABORATOIRES EONA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comme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laboratoire référent chez les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professionnels de santé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doubler le CA kinés</w:t>
            </w:r>
          </w:p>
          <w:p w:rsidR="00A75846" w:rsidRPr="00027860" w:rsidRDefault="00A75846" w:rsidP="00AF318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A75846" w:rsidRDefault="00A75846" w:rsidP="00812C6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Devenir leader de l’aromathérapie Santé/bien-être au niveau Grand Public</w:t>
            </w:r>
          </w:p>
          <w:p w:rsidR="00A75846" w:rsidRPr="00AF318E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75846" w:rsidRPr="00430B5D" w:rsidTr="00BF47A8">
        <w:trPr>
          <w:cantSplit/>
          <w:trHeight w:val="350"/>
        </w:trPr>
        <w:tc>
          <w:tcPr>
            <w:tcW w:w="10501" w:type="dxa"/>
            <w:gridSpan w:val="8"/>
            <w:shd w:val="solid" w:color="002060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FFFFFF"/>
              </w:rPr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II - OFFRE &amp; MARCHE</w:t>
            </w: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82DCF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OFFRE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Description des produits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2 gammes</w:t>
            </w:r>
            <w:r>
              <w:rPr>
                <w:rFonts w:ascii="Calibri" w:hAnsi="Calibri" w:cs="Calibri"/>
                <w:sz w:val="20"/>
                <w:szCs w:val="20"/>
              </w:rPr>
              <w:t> :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EONA : 100 huiles essentielles (à 80% bio),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  <w:r w:rsidRPr="004A1188">
              <w:rPr>
                <w:rFonts w:ascii="Calibri" w:hAnsi="Calibri" w:cs="Calibri"/>
                <w:sz w:val="20"/>
                <w:szCs w:val="20"/>
              </w:rPr>
              <w:t>15 huiles végétales, complexes de diffusion,</w:t>
            </w:r>
          </w:p>
          <w:p w:rsidR="00A75846" w:rsidRPr="006A33B9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PHYTODERMIE PRO :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gels, crèmes et huiles des massage aux huiles essentielles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A40A40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Produits leaders : gel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cryo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(gel avec une action de froid,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anti-douleurs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musculaires), gel jambes, </w:t>
            </w:r>
            <w:proofErr w:type="spellStart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dermoneutre</w:t>
            </w:r>
            <w:proofErr w:type="spellEnd"/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(crème de massage hydratante), gel confort (gel anti douleur rhumatismale), huile de massage relaxante bio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EC54DC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MARCHE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/</w:t>
            </w:r>
          </w:p>
          <w:p w:rsidR="00A75846" w:rsidRPr="006A33B9" w:rsidRDefault="00A75846" w:rsidP="00682DCF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CLIENTELE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Default="00A75846" w:rsidP="00812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Clientèle : </w:t>
            </w:r>
            <w:r>
              <w:rPr>
                <w:rFonts w:ascii="Calibri" w:hAnsi="Calibri" w:cs="Calibri"/>
                <w:sz w:val="20"/>
                <w:szCs w:val="20"/>
              </w:rPr>
              <w:t>80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% VPC aux kinés dont export (Belgique, Portugal, Allemagne, Italie), 6% VPC aux particuliers, 5% vente dans le circuit pharmacies. A l’actif, la société possède un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fonds de commerce de 5.000 cabinets de kinés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(soit plus de 10.000 utilisateurs professionnels).</w:t>
            </w:r>
          </w:p>
          <w:p w:rsidR="00A75846" w:rsidRPr="00AF318E" w:rsidRDefault="00A75846" w:rsidP="00812C6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41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Evolution des marchés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: LABORATOIRES EONA est leader sur son marché des produits de soins et de massages aux kinésithérapeutes (part de marché de 10% estimée). Ce marché est en légère progression avec la </w:t>
            </w:r>
            <w:r w:rsidRPr="00027860">
              <w:rPr>
                <w:rFonts w:ascii="Calibri" w:hAnsi="Calibri" w:cs="Calibri"/>
                <w:b/>
                <w:bCs/>
                <w:sz w:val="20"/>
                <w:szCs w:val="20"/>
              </w:rPr>
              <w:t>reconquête du massage par le kiné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. La progression possible tient au droit du kinésithérapeute de revendre des produits de soin ou à les prescrire. EONA s’inscrit sur le marché très porteur de l’aromathérapie (progression de +25%/30% / an dans le circuit pharmacies, source IMS)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A75846" w:rsidRPr="006A33B9" w:rsidRDefault="00A75846" w:rsidP="00AF318E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250"/>
        </w:trPr>
        <w:tc>
          <w:tcPr>
            <w:tcW w:w="1713" w:type="dxa"/>
            <w:shd w:val="solid" w:color="FFFFFF" w:fill="auto"/>
          </w:tcPr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  <w:p w:rsidR="00A75846" w:rsidRPr="006A33B9" w:rsidRDefault="00A75846" w:rsidP="00FA45D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ACCES AU MARCHE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C76AFA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à des distributeurs export,</w:t>
            </w:r>
          </w:p>
          <w:p w:rsidR="00A75846" w:rsidRPr="00C76AFA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Vente réseaux pharmacies, parapharmacies, magasins BIO,</w:t>
            </w:r>
          </w:p>
          <w:p w:rsidR="00A75846" w:rsidRPr="00E37949" w:rsidRDefault="00A75846" w:rsidP="008A131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Vente directe aux kinés par la force de vente interne (m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ailings, internet, téléphone), 8</w:t>
            </w:r>
            <w:r w:rsidRPr="00E3794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0% du CA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Prescription par les kinés,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>VPC au grand public (internet, mailings)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Ventes auprès des </w:t>
            </w:r>
            <w:r w:rsidRPr="00C76AFA">
              <w:rPr>
                <w:rFonts w:ascii="Calibri" w:hAnsi="Calibri" w:cs="Calibri"/>
                <w:sz w:val="20"/>
                <w:szCs w:val="20"/>
              </w:rPr>
              <w:t>Fédérations sportives (</w:t>
            </w:r>
            <w:proofErr w:type="spellStart"/>
            <w:r w:rsidRPr="00C76AFA">
              <w:rPr>
                <w:rFonts w:ascii="Calibri" w:hAnsi="Calibri" w:cs="Calibri"/>
                <w:sz w:val="20"/>
                <w:szCs w:val="20"/>
              </w:rPr>
              <w:t>Féd</w:t>
            </w:r>
            <w:proofErr w:type="spellEnd"/>
            <w:r w:rsidRPr="00C76AFA">
              <w:rPr>
                <w:rFonts w:ascii="Calibri" w:hAnsi="Calibri" w:cs="Calibri"/>
                <w:sz w:val="20"/>
                <w:szCs w:val="20"/>
              </w:rPr>
              <w:t>. Française de ski, athlétisme, aviron, cyclisme, football, escrime,…),</w:t>
            </w:r>
          </w:p>
          <w:p w:rsidR="00A75846" w:rsidRPr="00C76AFA" w:rsidRDefault="00A75846" w:rsidP="00FA45D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6AFA">
              <w:rPr>
                <w:rFonts w:ascii="Calibri" w:hAnsi="Calibri" w:cs="Calibri"/>
                <w:sz w:val="20"/>
                <w:szCs w:val="20"/>
              </w:rPr>
              <w:t>Vente directe aux grands comptes : hôpitaux, maisons de retraites</w:t>
            </w:r>
          </w:p>
          <w:p w:rsidR="00A75846" w:rsidRPr="006A33B9" w:rsidRDefault="00A75846" w:rsidP="0093526D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1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sz w:val="20"/>
                <w:szCs w:val="20"/>
              </w:rPr>
              <w:t>CONCURRENCE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C76AFA" w:rsidRDefault="00A75846" w:rsidP="001218C0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Avantages concurrentiels </w:t>
            </w:r>
          </w:p>
          <w:p w:rsidR="00A75846" w:rsidRPr="00C76AFA" w:rsidRDefault="000242E8" w:rsidP="000242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57" w:hanging="2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es produits efficaces ayant la caution des professionnels dans le domaine de l’aromathérapie.</w:t>
            </w:r>
          </w:p>
          <w:p w:rsidR="00A75846" w:rsidRPr="00C76AFA" w:rsidRDefault="000242E8" w:rsidP="000242E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657" w:hanging="2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aution de 10.000 utilisateurs professionnels (kinés, médecins, pharmaciens,…)</w:t>
            </w:r>
          </w:p>
          <w:p w:rsidR="00A75846" w:rsidRPr="00C76AFA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  <w:p w:rsidR="00A75846" w:rsidRPr="00C76AFA" w:rsidRDefault="00A75846" w:rsidP="001218C0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6AFA">
              <w:rPr>
                <w:rFonts w:ascii="Calibri" w:hAnsi="Calibri" w:cs="Calibri"/>
                <w:sz w:val="20"/>
                <w:szCs w:val="20"/>
                <w:u w:val="single"/>
              </w:rPr>
              <w:t>Position sur le marché</w:t>
            </w:r>
          </w:p>
          <w:p w:rsidR="00A75846" w:rsidRPr="00C76AFA" w:rsidRDefault="000242E8" w:rsidP="00024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eader sur le marché de niche de la fourniture de produits de soin et de massage aux kinésithérapeutes. 10 concurrents env. : laboratoires de plus petite taille</w:t>
            </w:r>
          </w:p>
          <w:p w:rsidR="00A75846" w:rsidRPr="00C76AFA" w:rsidRDefault="000242E8" w:rsidP="000242E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A75846" w:rsidRPr="00C76AFA">
              <w:rPr>
                <w:rFonts w:ascii="Calibri" w:hAnsi="Calibri" w:cs="Calibri"/>
                <w:sz w:val="20"/>
                <w:szCs w:val="20"/>
              </w:rPr>
              <w:t>hallenger sur le marché de l’aromathérapie grand public. 10 concurrents env. avec 2 leaders en pharmacies (</w:t>
            </w:r>
            <w:proofErr w:type="spellStart"/>
            <w:r w:rsidR="00A75846" w:rsidRPr="00C76AFA">
              <w:rPr>
                <w:rFonts w:ascii="Calibri" w:hAnsi="Calibri" w:cs="Calibri"/>
                <w:sz w:val="20"/>
                <w:szCs w:val="20"/>
              </w:rPr>
              <w:t>Phytosun’aroms</w:t>
            </w:r>
            <w:proofErr w:type="spellEnd"/>
            <w:r w:rsidR="00A75846" w:rsidRPr="00C76AFA">
              <w:rPr>
                <w:rFonts w:ascii="Calibri" w:hAnsi="Calibri" w:cs="Calibri"/>
                <w:sz w:val="20"/>
                <w:szCs w:val="20"/>
              </w:rPr>
              <w:t xml:space="preserve"> et </w:t>
            </w:r>
            <w:proofErr w:type="spellStart"/>
            <w:r w:rsidR="00A75846" w:rsidRPr="00C76AFA">
              <w:rPr>
                <w:rFonts w:ascii="Calibri" w:hAnsi="Calibri" w:cs="Calibri"/>
                <w:sz w:val="20"/>
                <w:szCs w:val="20"/>
              </w:rPr>
              <w:t>Pranarom</w:t>
            </w:r>
            <w:proofErr w:type="spellEnd"/>
            <w:r w:rsidR="00A75846" w:rsidRPr="00C76AFA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SITUATION ACTUELLE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6A33B9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>Chiffre d’Affaires :</w:t>
            </w:r>
          </w:p>
          <w:p w:rsidR="00A75846" w:rsidRPr="006A33B9" w:rsidRDefault="00A75846" w:rsidP="000242E8">
            <w:pPr>
              <w:autoSpaceDE w:val="0"/>
              <w:autoSpaceDN w:val="0"/>
              <w:adjustRightInd w:val="0"/>
              <w:ind w:left="72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le CA est en évolution positive depuis la création de la société…Il a progressé de plus de 50% en 5 ans…(de 1,1 à 1,7 millions d’euros)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 </w:t>
            </w:r>
          </w:p>
          <w:p w:rsidR="00A75846" w:rsidRPr="00A40A40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Les clients :</w:t>
            </w:r>
          </w:p>
          <w:p w:rsidR="00A75846" w:rsidRPr="00A40A40" w:rsidRDefault="00A75846" w:rsidP="000242E8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A40A40">
              <w:rPr>
                <w:rFonts w:ascii="Calibri" w:hAnsi="Calibri" w:cs="Calibri"/>
                <w:sz w:val="20"/>
                <w:szCs w:val="20"/>
              </w:rPr>
              <w:t xml:space="preserve">5000 clients pros (10.000 utilisateurs pros), 100 hôpitaux (dont Hôpital Bégin (Vincennes), Hôpital </w:t>
            </w:r>
            <w:proofErr w:type="spellStart"/>
            <w:r w:rsidRPr="00A40A40">
              <w:rPr>
                <w:rFonts w:ascii="Calibri" w:hAnsi="Calibri" w:cs="Calibri"/>
                <w:sz w:val="20"/>
                <w:szCs w:val="20"/>
              </w:rPr>
              <w:t>Purpan</w:t>
            </w:r>
            <w:proofErr w:type="spellEnd"/>
            <w:r w:rsidRPr="00A40A40">
              <w:rPr>
                <w:rFonts w:ascii="Calibri" w:hAnsi="Calibri" w:cs="Calibri"/>
                <w:sz w:val="20"/>
                <w:szCs w:val="20"/>
              </w:rPr>
              <w:t xml:space="preserve"> (Toulouse)…), Comité Olympique, plus de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10 </w:t>
            </w:r>
            <w:r w:rsidRPr="00A40A40">
              <w:rPr>
                <w:rFonts w:ascii="Calibri" w:hAnsi="Calibri" w:cs="Calibri"/>
                <w:sz w:val="20"/>
                <w:szCs w:val="20"/>
              </w:rPr>
              <w:t xml:space="preserve">Fédérations sportives,… </w:t>
            </w:r>
          </w:p>
          <w:p w:rsidR="00A75846" w:rsidRPr="00A40A40" w:rsidRDefault="00A75846" w:rsidP="000242E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Nouveaux produits :</w:t>
            </w:r>
          </w:p>
          <w:p w:rsidR="00A75846" w:rsidRPr="00A40A40" w:rsidRDefault="00A75846" w:rsidP="000242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Adapter et orienter des gammes de produits dédiés aux kinés vers le grand public.</w:t>
            </w:r>
          </w:p>
          <w:p w:rsidR="00A75846" w:rsidRPr="00A40A40" w:rsidRDefault="00A75846" w:rsidP="000242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Nom d’une nouvelle marque en test marketing,</w:t>
            </w:r>
          </w:p>
          <w:p w:rsidR="00A75846" w:rsidRPr="00A40A40" w:rsidRDefault="00A75846" w:rsidP="000242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01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40A40">
              <w:rPr>
                <w:rFonts w:ascii="Calibri" w:hAnsi="Calibri" w:cs="Calibri"/>
                <w:color w:val="000000"/>
                <w:sz w:val="20"/>
                <w:szCs w:val="20"/>
              </w:rPr>
              <w:t>Distribution : Partenariat à l’étude avec une force de vente externe ayant l’expertise de la distribution en pharmacies et parapharmacies.</w:t>
            </w:r>
          </w:p>
          <w:p w:rsidR="00A75846" w:rsidRPr="006A33B9" w:rsidRDefault="00A75846" w:rsidP="00847150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RPr="00DA0772" w:rsidTr="00AB207B">
        <w:trPr>
          <w:cantSplit/>
          <w:trHeight w:val="1418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A75846" w:rsidP="00AB207B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B207B" w:rsidP="00AB20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83.95pt;margin-top:73.85pt;width:438.6pt;height:.05pt;z-index:5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pict>
                <v:shape id="_x0000_s1032" type="#_x0000_t32" style="position:absolute;left:0;text-align:left;margin-left:83.95pt;margin-top:97.2pt;width:438.6pt;height:.05pt;z-index:6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="Calibri" w:hAnsi="Calibri" w:cs="Arial"/>
                <w:b/>
                <w:bCs/>
                <w:noProof/>
                <w:color w:val="000000"/>
                <w:sz w:val="20"/>
                <w:szCs w:val="20"/>
              </w:rPr>
              <w:pict>
                <v:shape id="_x0000_s1030" type="#_x0000_t32" style="position:absolute;left:0;text-align:left;margin-left:83.95pt;margin-top:48.95pt;width:438.6pt;height:.05pt;z-index:4" o:connectortype="straight" strokecolor="#002060">
                  <v:shadow type="perspective" color="#243f60" opacity=".5" offset="1pt" offset2="-1pt"/>
                </v:shape>
              </w:pic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pict>
                <v:shape id="_x0000_s1029" type="#_x0000_t32" style="position:absolute;left:0;text-align:left;margin-left:84.55pt;margin-top:24.35pt;width:438.6pt;height:.05pt;z-index:3" o:connectortype="straight" strokecolor="#002060">
                  <v:shadow type="perspective" color="#243f60" opacity=".5" offset="1pt" offset2="-1pt"/>
                </v:shape>
              </w:pict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PARTENARIATS</w:t>
            </w:r>
          </w:p>
        </w:tc>
        <w:tc>
          <w:tcPr>
            <w:tcW w:w="3136" w:type="dxa"/>
            <w:shd w:val="solid" w:color="FFFFFF" w:fill="auto"/>
            <w:vAlign w:val="center"/>
          </w:tcPr>
          <w:p w:rsidR="00A75846" w:rsidRPr="00AB207B" w:rsidRDefault="00AB207B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  <w:r w:rsidRPr="00AB207B">
              <w:rPr>
                <w:rFonts w:ascii="Calibri" w:hAnsi="Calibri" w:cs="Arial"/>
                <w:b/>
                <w:noProof/>
                <w:color w:val="000000"/>
                <w:sz w:val="20"/>
                <w:szCs w:val="20"/>
              </w:rPr>
              <w:pict>
                <v:shape id="_x0000_s1033" type="#_x0000_t32" style="position:absolute;left:0;text-align:left;margin-left:-.45pt;margin-top:11.05pt;width:438.6pt;height:.05pt;z-index:7;mso-position-horizontal-relative:text;mso-position-vertical-relative:text" o:connectortype="straight" strokecolor="#002060">
                  <v:shadow type="perspective" color="#243f60" opacity=".5" offset="1pt" offset2="-1pt"/>
                </v:shape>
              </w:pict>
            </w:r>
            <w:r w:rsidR="00A75846" w:rsidRPr="00AB207B">
              <w:rPr>
                <w:rFonts w:ascii="Calibri" w:hAnsi="Calibri" w:cs="Arial"/>
                <w:b/>
                <w:color w:val="000000"/>
                <w:sz w:val="20"/>
                <w:szCs w:val="20"/>
              </w:rPr>
              <w:t xml:space="preserve">           ORGANISME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AKEF (Association de</w:t>
            </w:r>
            <w:r>
              <w:rPr>
                <w:rFonts w:ascii="Calibri" w:hAnsi="Calibri" w:cs="Calibri"/>
                <w:sz w:val="20"/>
                <w:szCs w:val="20"/>
              </w:rPr>
              <w:t>s Kinés des Equipes de France),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SFMKS (Société Française des Kinés du Sport), 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>INSEP,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FNEK (Fédération </w:t>
            </w:r>
            <w:r>
              <w:rPr>
                <w:rFonts w:ascii="Calibri" w:hAnsi="Calibri" w:cs="Calibri"/>
                <w:sz w:val="20"/>
                <w:szCs w:val="20"/>
              </w:rPr>
              <w:t>Nationale des Etudiants Kinés),</w:t>
            </w:r>
          </w:p>
          <w:p w:rsidR="00A75846" w:rsidRPr="000242E8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ONG </w:t>
            </w:r>
            <w:r>
              <w:rPr>
                <w:rFonts w:ascii="Calibri" w:hAnsi="Calibri" w:cs="Calibri"/>
                <w:sz w:val="20"/>
                <w:szCs w:val="20"/>
              </w:rPr>
              <w:t>l’Homme et l’Environnement</w:t>
            </w:r>
          </w:p>
        </w:tc>
        <w:tc>
          <w:tcPr>
            <w:tcW w:w="2951" w:type="dxa"/>
            <w:gridSpan w:val="4"/>
            <w:shd w:val="solid" w:color="FFFFFF" w:fill="auto"/>
          </w:tcPr>
          <w:p w:rsidR="00A75846" w:rsidRPr="00AB207B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 xml:space="preserve">                  </w:t>
            </w:r>
            <w:r w:rsidRPr="00AB207B">
              <w:rPr>
                <w:rFonts w:ascii="Calibri" w:hAnsi="Calibri" w:cs="Arial"/>
                <w:b/>
                <w:sz w:val="20"/>
                <w:szCs w:val="20"/>
              </w:rPr>
              <w:t>TYPE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Commercial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Commercial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Scientifique et commercial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Commercial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Technique et commercial</w:t>
            </w:r>
          </w:p>
          <w:p w:rsidR="00AB207B" w:rsidRPr="00AB207B" w:rsidRDefault="00AB207B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shd w:val="solid" w:color="FFFFFF" w:fill="auto"/>
          </w:tcPr>
          <w:p w:rsidR="00A75846" w:rsidRPr="00AB207B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 xml:space="preserve">                </w:t>
            </w:r>
            <w:r w:rsidRPr="00AB207B">
              <w:rPr>
                <w:rFonts w:ascii="Calibri" w:hAnsi="Calibri" w:cs="Arial"/>
                <w:b/>
                <w:sz w:val="20"/>
                <w:szCs w:val="20"/>
              </w:rPr>
              <w:t>MODALITES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Financières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Financières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Financières et dotations produits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Financières</w:t>
            </w: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AB207B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Assistance technique</w:t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PROPRIETE Intellectuelle</w:t>
            </w:r>
          </w:p>
        </w:tc>
        <w:tc>
          <w:tcPr>
            <w:tcW w:w="8788" w:type="dxa"/>
            <w:gridSpan w:val="7"/>
            <w:shd w:val="solid" w:color="FFFFFF" w:fill="auto"/>
          </w:tcPr>
          <w:p w:rsidR="00A75846" w:rsidRPr="003E7591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0242E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Portefeuille d’une dizaine de marques (dont EONA, PHYTODERMIE, DERMASPORT, KINEGEL,…)</w:t>
            </w:r>
          </w:p>
        </w:tc>
      </w:tr>
    </w:tbl>
    <w:p w:rsidR="00A75846" w:rsidRDefault="00A75846">
      <w:r>
        <w:br w:type="page"/>
      </w:r>
    </w:p>
    <w:tbl>
      <w:tblPr>
        <w:tblW w:w="10501" w:type="dxa"/>
        <w:tblInd w:w="-690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713"/>
        <w:gridCol w:w="59"/>
        <w:gridCol w:w="8729"/>
      </w:tblGrid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III - MODELE ECONOMIQUE</w:t>
            </w:r>
          </w:p>
        </w:tc>
      </w:tr>
      <w:tr w:rsidR="00A75846" w:rsidRPr="0038343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0242E8" w:rsidRDefault="000242E8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REALISATION</w:t>
            </w: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Modèle de VPC (Vente par Correspondance) à des professionnels de santé.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Moyenne de 2,5 commandes annuelles à 140 € HT pour 3.000</w:t>
            </w:r>
            <w:r w:rsidR="0066241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 professionnels de santé par an</w:t>
            </w:r>
            <w:r w:rsidR="00662412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br/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(5 .000 sur 2 ans)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418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DU CA AU RESULTAT D’EXPLOIT. (EBIT)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CA réalisé à 80% auprès des kinésithérapeutes</w:t>
            </w:r>
            <w:r w:rsidR="00662412">
              <w:rPr>
                <w:rFonts w:ascii="Calibri" w:hAnsi="Calibri" w:cs="Calibri"/>
                <w:color w:val="000000"/>
                <w:sz w:val="20"/>
                <w:szCs w:val="20"/>
              </w:rPr>
              <w:t>, démarchés par 4 télévendeuses et</w:t>
            </w:r>
            <w:r w:rsidR="00662412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livrés directement du laboratoire.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Prix de revient des ventes = somme des achats de mat. Premières, marchandises et sous-traitance.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Marge brute de 65% </w:t>
            </w: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du CA </w:t>
            </w: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pour la vente aux professionnels de santé ; de plus de 70% pour la vente directe au Grand public</w:t>
            </w:r>
          </w:p>
          <w:p w:rsidR="00A75846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Frais de marketing, force de vente (télévendeuses), logist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t>ique (6% du CA), salaires et frais généraux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siège viennent en déduction de la marge brute pour former le Résultat d’exploitation (EBIT)</w:t>
            </w:r>
            <w:r w:rsidR="00812C68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696E4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DE L’EBIT AU RESULTAT NET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Ajout des résultats financiers et exceptionnels, déduction de l’IS.</w:t>
            </w: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6A33B9">
        <w:trPr>
          <w:cantSplit/>
          <w:trHeight w:val="350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Pr="003E7591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IV </w:t>
            </w: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–</w:t>
            </w:r>
            <w:r w:rsidRPr="003E7591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 xml:space="preserve"> EQUIPE</w:t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EQUIPE ACTUELLE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12C6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color w:val="000000"/>
                <w:sz w:val="20"/>
                <w:szCs w:val="20"/>
              </w:rPr>
              <w:t>Effectif : 13 personnes : vente (4), production labo (2), logistique &amp; administration des ventes (3), marketing (1), achat (1), comptabilité (1), direction (1).</w:t>
            </w:r>
          </w:p>
          <w:p w:rsidR="00A75846" w:rsidRPr="003E7591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75846" w:rsidTr="00812C6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12C68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RECRUTEMENT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 VENIR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Pr="003E7591" w:rsidRDefault="00A75846" w:rsidP="00812C6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Responsable commercial grands comptes à partir de début 2011</w:t>
            </w:r>
          </w:p>
        </w:tc>
      </w:tr>
      <w:tr w:rsidR="00A75846" w:rsidTr="006A33B9">
        <w:trPr>
          <w:cantSplit/>
          <w:trHeight w:val="352"/>
        </w:trPr>
        <w:tc>
          <w:tcPr>
            <w:tcW w:w="10501" w:type="dxa"/>
            <w:gridSpan w:val="3"/>
            <w:shd w:val="solid" w:color="002060" w:fill="auto"/>
            <w:vAlign w:val="center"/>
          </w:tcPr>
          <w:p w:rsidR="00A75846" w:rsidRDefault="00A75846" w:rsidP="006A33B9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 - STRUCTURE ET BESOINS FINANCIERS</w:t>
            </w: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BUSINESS PLAN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Voir tableaux en annexe :</w:t>
            </w:r>
          </w:p>
          <w:p w:rsidR="00A75846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d’exploitation</w:t>
            </w:r>
          </w:p>
          <w:p w:rsidR="00A75846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Comptes de financement</w:t>
            </w:r>
          </w:p>
          <w:p w:rsidR="00A75846" w:rsidRPr="003E7591" w:rsidRDefault="00A75846" w:rsidP="006A33B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Bilans</w:t>
            </w:r>
          </w:p>
        </w:tc>
      </w:tr>
      <w:tr w:rsidR="00A75846" w:rsidTr="006A33B9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6A33B9" w:rsidRDefault="006A33B9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REPARTITION ET STRUCTURATION</w:t>
            </w:r>
          </w:p>
          <w:p w:rsidR="00A75846" w:rsidRPr="006A33B9" w:rsidRDefault="00A75846" w:rsidP="006A33B9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DU CAPITAL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La sté LABORATOIRES EONA est détenue à 100% par la sté HOLDING EONA.</w:t>
            </w: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 xml:space="preserve">Le capital de départ de HOLDING EONA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(capital de 324.000 €) </w:t>
            </w:r>
            <w:r w:rsidRPr="003E7591">
              <w:rPr>
                <w:rFonts w:ascii="Calibri" w:hAnsi="Calibri" w:cs="Calibri"/>
                <w:sz w:val="20"/>
                <w:szCs w:val="20"/>
              </w:rPr>
              <w:t>se répartit comme suit :</w:t>
            </w:r>
          </w:p>
          <w:p w:rsidR="00A75846" w:rsidRPr="003E7591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Calibri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Laurent BERLIE 65 %</w:t>
            </w:r>
          </w:p>
          <w:p w:rsidR="00A75846" w:rsidRPr="006A33B9" w:rsidRDefault="00A75846" w:rsidP="00851308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3E7591">
              <w:rPr>
                <w:rFonts w:ascii="Calibri" w:hAnsi="Calibri" w:cs="Calibri"/>
                <w:sz w:val="20"/>
                <w:szCs w:val="20"/>
              </w:rPr>
              <w:t>• David SIMON 35%</w:t>
            </w: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  <w:r w:rsid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 xml:space="preserve"> A CE JOUR</w:t>
            </w:r>
          </w:p>
        </w:tc>
        <w:tc>
          <w:tcPr>
            <w:tcW w:w="8788" w:type="dxa"/>
            <w:gridSpan w:val="2"/>
            <w:shd w:val="solid" w:color="FFFFFF" w:fill="auto"/>
            <w:vAlign w:val="center"/>
          </w:tcPr>
          <w:p w:rsidR="00A75846" w:rsidRDefault="00851308" w:rsidP="0085130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6A33B9">
              <w:rPr>
                <w:rFonts w:ascii="Calibri" w:hAnsi="Calibri" w:cs="Calibri"/>
                <w:sz w:val="20"/>
                <w:szCs w:val="20"/>
              </w:rPr>
              <w:t>Deux</w:t>
            </w:r>
            <w:r w:rsidR="00A75846">
              <w:rPr>
                <w:rFonts w:ascii="Calibri" w:hAnsi="Calibri" w:cs="Calibri"/>
                <w:sz w:val="20"/>
                <w:szCs w:val="20"/>
              </w:rPr>
              <w:t xml:space="preserve"> augmentations de capital de la HOLDING EONA en 2009 : 270.000 €</w:t>
            </w:r>
          </w:p>
          <w:p w:rsidR="00A75846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</w:rPr>
            </w:pPr>
          </w:p>
          <w:p w:rsidR="00A75846" w:rsidRPr="00851308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Calibri"/>
                <w:sz w:val="20"/>
                <w:szCs w:val="20"/>
              </w:rPr>
            </w:pPr>
            <w:r w:rsidRPr="00027860">
              <w:rPr>
                <w:rFonts w:ascii="Calibri" w:hAnsi="Calibri" w:cs="Calibri"/>
                <w:sz w:val="20"/>
                <w:szCs w:val="20"/>
              </w:rPr>
              <w:t>La dette senior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d’acquisition de PHYTODERMIE</w:t>
            </w:r>
            <w:r w:rsidRPr="00027860">
              <w:rPr>
                <w:rFonts w:ascii="Calibri" w:hAnsi="Calibri" w:cs="Calibri"/>
                <w:sz w:val="20"/>
                <w:szCs w:val="20"/>
              </w:rPr>
              <w:t xml:space="preserve"> levée en 2003 s’est élevée à 500 K€</w:t>
            </w:r>
            <w:r>
              <w:rPr>
                <w:rFonts w:ascii="Calibri" w:hAnsi="Calibri" w:cs="Calibri"/>
                <w:sz w:val="20"/>
                <w:szCs w:val="20"/>
              </w:rPr>
              <w:t>. Elle a été intégralement remboursée en Juillet 2010.</w:t>
            </w:r>
          </w:p>
        </w:tc>
      </w:tr>
      <w:tr w:rsidR="00A75846" w:rsidTr="00851308">
        <w:trPr>
          <w:cantSplit/>
          <w:trHeight w:val="1134"/>
        </w:trPr>
        <w:tc>
          <w:tcPr>
            <w:tcW w:w="1713" w:type="dxa"/>
            <w:shd w:val="solid" w:color="FFFFFF" w:fill="auto"/>
            <w:vAlign w:val="center"/>
          </w:tcPr>
          <w:p w:rsidR="00A75846" w:rsidRPr="006A33B9" w:rsidRDefault="00851308" w:rsidP="0085130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BESOIN DE FINANCEMENT</w:t>
            </w:r>
            <w: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ET UTILISATION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851308">
            <w:pPr>
              <w:autoSpaceDE w:val="0"/>
              <w:autoSpaceDN w:val="0"/>
              <w:adjustRightInd w:val="0"/>
              <w:ind w:left="5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EONA cherche 400K€ pour financer :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’augmentation de ses capacités de production et de logistique (investissements corporels),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a « mise à jour » de son outil informatique,</w:t>
            </w:r>
          </w:p>
          <w:p w:rsidR="00A75846" w:rsidRPr="006A33B9" w:rsidRDefault="006A33B9" w:rsidP="006A33B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>L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 xml:space="preserve">e financement de son BFR qui représente 17% </w:t>
            </w:r>
            <w:r w:rsidR="00851308">
              <w:rPr>
                <w:rFonts w:ascii="Calibri" w:hAnsi="Calibri" w:cs="Arial"/>
                <w:color w:val="000000"/>
                <w:sz w:val="20"/>
                <w:szCs w:val="20"/>
              </w:rPr>
              <w:t>de son CA , ce CA devant passer</w:t>
            </w:r>
            <w:r w:rsidR="00851308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t>de 1,7M€ en 2010 à 5,0M€ en 2015.</w:t>
            </w:r>
            <w:r w:rsidR="00A75846" w:rsidRPr="006A33B9">
              <w:rPr>
                <w:rFonts w:ascii="Calibri" w:hAnsi="Calibri" w:cs="Arial"/>
                <w:color w:val="000000"/>
                <w:sz w:val="20"/>
                <w:szCs w:val="20"/>
              </w:rPr>
              <w:br/>
            </w:r>
          </w:p>
        </w:tc>
      </w:tr>
      <w:tr w:rsidR="00A75846" w:rsidTr="000A6C85">
        <w:trPr>
          <w:cantSplit/>
          <w:trHeight w:val="113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SOURCES DE FINANCEMENT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0B1E3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Pour financer ces 400K€, EONA prévoit :</w:t>
            </w:r>
          </w:p>
          <w:p w:rsidR="00A75846" w:rsidRPr="006A33B9" w:rsidRDefault="006A33B9" w:rsidP="000242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U</w:t>
            </w:r>
            <w:r w:rsidR="00A75846"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ne augmentation de capital de 200K€</w:t>
            </w:r>
          </w:p>
          <w:p w:rsidR="00A75846" w:rsidRPr="006A33B9" w:rsidRDefault="006A33B9" w:rsidP="000242E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U</w:t>
            </w:r>
            <w:r w:rsidR="00A75846" w:rsidRPr="006A33B9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n recours à l’endettement bancaire de 200K€. Ce recours est d’ores et déjà négocié et accepté par la Banque de la Société sous condition de l’augmentation de capital.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VALORISATION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Indiquer la valorisation souhaitée, ainsi que le mode de calcul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87F73" w:rsidP="000242E8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1pt;margin-top:1.4pt;width:183pt;height:51pt;z-index:1">
                  <v:imagedata r:id="rId8" o:title=""/>
                  <w10:wrap type="square"/>
                </v:shape>
              </w:pict>
            </w:r>
            <w:r w:rsidR="00A75846" w:rsidRPr="006A33B9">
              <w:rPr>
                <w:rFonts w:ascii="Calibri" w:hAnsi="Calibri" w:cs="Arial"/>
                <w:sz w:val="20"/>
                <w:szCs w:val="20"/>
              </w:rPr>
              <w:t xml:space="preserve">Sur la base d’une valorisation du projet Eona à hauteur de 1991 K€ en « post money », voici comment se répartirait théoriquement le capital entre fondateurs et investisseurs répondant à cette augmentation de capital :  </w:t>
            </w:r>
          </w:p>
          <w:p w:rsidR="00A75846" w:rsidRPr="006A33B9" w:rsidRDefault="00A75846" w:rsidP="00C0541D">
            <w:pPr>
              <w:tabs>
                <w:tab w:val="left" w:pos="5070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2F7981">
            <w:pPr>
              <w:tabs>
                <w:tab w:val="left" w:pos="5070"/>
              </w:tabs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0242E8" w:rsidRDefault="00A75846" w:rsidP="000242E8">
            <w:pPr>
              <w:numPr>
                <w:ilvl w:val="0"/>
                <w:numId w:val="4"/>
              </w:numPr>
              <w:rPr>
                <w:rFonts w:ascii="Calibri" w:hAnsi="Calibri" w:cs="Arial"/>
                <w:sz w:val="20"/>
                <w:szCs w:val="20"/>
              </w:rPr>
            </w:pPr>
            <w:r w:rsidRPr="006A33B9">
              <w:rPr>
                <w:rFonts w:ascii="Calibri" w:hAnsi="Calibri" w:cs="Arial"/>
                <w:sz w:val="20"/>
                <w:szCs w:val="20"/>
              </w:rPr>
              <w:t>cependant, il est proposé aux investisseurs d’acquérir un total de 40% de la Société sur la base d’une double opération :</w:t>
            </w:r>
            <w:r w:rsidR="000242E8">
              <w:rPr>
                <w:rFonts w:ascii="Calibri" w:hAnsi="Calibri" w:cs="Arial"/>
                <w:sz w:val="20"/>
                <w:szCs w:val="20"/>
              </w:rPr>
              <w:br/>
              <w:t>A</w:t>
            </w:r>
            <w:r w:rsidRPr="000242E8">
              <w:rPr>
                <w:rFonts w:ascii="Calibri" w:hAnsi="Calibri" w:cs="Arial"/>
                <w:sz w:val="20"/>
                <w:szCs w:val="20"/>
              </w:rPr>
              <w:t>ugmentation de capital de 200K€ telle que décrite pour 10% de la Société,</w:t>
            </w:r>
            <w:r w:rsidR="000242E8">
              <w:rPr>
                <w:rFonts w:ascii="Calibri" w:hAnsi="Calibri" w:cs="Arial"/>
                <w:sz w:val="20"/>
                <w:szCs w:val="20"/>
              </w:rPr>
              <w:br/>
              <w:t>a</w:t>
            </w:r>
            <w:r w:rsidRPr="000242E8">
              <w:rPr>
                <w:rFonts w:ascii="Calibri" w:hAnsi="Calibri" w:cs="Arial"/>
                <w:sz w:val="20"/>
                <w:szCs w:val="20"/>
              </w:rPr>
              <w:t>cquisition d’une participation complémentaire de 30% auprès d’un actionnaire « historique », David Simon, pour un montant de 300K€.</w:t>
            </w:r>
          </w:p>
          <w:p w:rsidR="00A75846" w:rsidRPr="006A33B9" w:rsidRDefault="00A75846" w:rsidP="00C0541D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A75846" w:rsidRPr="006A33B9" w:rsidRDefault="00A75846" w:rsidP="00CC234D">
            <w:pPr>
              <w:ind w:left="177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sz w:val="20"/>
                <w:szCs w:val="20"/>
              </w:rPr>
              <w:t>Soit un investissement total de 500K€ pour 40% de la Société.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364"/>
        </w:trPr>
        <w:tc>
          <w:tcPr>
            <w:tcW w:w="1713" w:type="dxa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8457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RENTABILITE</w:t>
            </w:r>
          </w:p>
        </w:tc>
        <w:tc>
          <w:tcPr>
            <w:tcW w:w="8788" w:type="dxa"/>
            <w:gridSpan w:val="2"/>
            <w:shd w:val="solid" w:color="FFFFFF" w:fill="auto"/>
          </w:tcPr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Le(s)  investisseur(s) répondant à l’offre ci-dessus peuvent attendre la rentabilité suivante de leur investissement :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6A33B9" w:rsidP="00F62B2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pict>
                <v:shape id="_x0000_i1025" type="#_x0000_t75" style="width:321.9pt;height:88.45pt">
                  <v:imagedata r:id="rId9" o:title=""/>
                </v:shape>
              </w:pic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autoSpaceDE w:val="0"/>
              <w:autoSpaceDN w:val="0"/>
              <w:adjustRightInd w:val="0"/>
              <w:ind w:left="17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Les hypothèses sous-jacentes au tableau ci-dessus  sont :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investissement de 500K€ en début 2011 pour 40% de la Société,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dividendes reçus en 2014, 2015 et 2016,</w:t>
            </w:r>
          </w:p>
          <w:p w:rsidR="00A75846" w:rsidRPr="006A33B9" w:rsidRDefault="00A75846" w:rsidP="003E6C5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valorisation terminale des titres  sur la base de 6 fois l’EBIT moins les dettes nettes.</w:t>
            </w:r>
          </w:p>
          <w:p w:rsidR="00A75846" w:rsidRPr="006A33B9" w:rsidRDefault="00A75846" w:rsidP="008457CA">
            <w:pPr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170"/>
        </w:trPr>
        <w:tc>
          <w:tcPr>
            <w:tcW w:w="10501" w:type="dxa"/>
            <w:gridSpan w:val="3"/>
            <w:shd w:val="solid" w:color="002060" w:fill="auto"/>
          </w:tcPr>
          <w:p w:rsidR="00A75846" w:rsidRDefault="00A75846" w:rsidP="00B67E66">
            <w:pPr>
              <w:autoSpaceDE w:val="0"/>
              <w:autoSpaceDN w:val="0"/>
              <w:adjustRightInd w:val="0"/>
              <w:jc w:val="center"/>
            </w:pPr>
            <w:r w:rsidRPr="006A33B9">
              <w:rPr>
                <w:rFonts w:ascii="Calibri" w:hAnsi="Calibri" w:cs="Arial"/>
                <w:b/>
                <w:bCs/>
                <w:color w:val="FFFFFF"/>
                <w:sz w:val="22"/>
                <w:szCs w:val="22"/>
              </w:rPr>
              <w:t>VI – AUTRES INFORMATIONS</w:t>
            </w: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RAISONS DE RECOURIR A DES BUSINESS ANGELS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CC234D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Donner les raisons qui ont orienté votre choix vers les Business Angels.</w:t>
            </w:r>
          </w:p>
          <w:p w:rsidR="00A75846" w:rsidRPr="006A33B9" w:rsidRDefault="00A75846" w:rsidP="00CC234D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tabs>
                <w:tab w:val="left" w:pos="59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Montants et besoins de communiquer avec des Personnalités ayant l’expérience du développement d’entreprises dans le Secteur de l’OTC, de la pharmacie et de la parapharmacie.</w:t>
            </w:r>
          </w:p>
          <w:p w:rsidR="00A75846" w:rsidRPr="006A33B9" w:rsidRDefault="00A75846" w:rsidP="00E514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  <w:tr w:rsidR="00A75846" w:rsidTr="00BF47A8">
        <w:trPr>
          <w:cantSplit/>
          <w:trHeight w:val="397"/>
        </w:trPr>
        <w:tc>
          <w:tcPr>
            <w:tcW w:w="1772" w:type="dxa"/>
            <w:gridSpan w:val="2"/>
            <w:shd w:val="solid" w:color="FFFFFF" w:fill="auto"/>
          </w:tcPr>
          <w:p w:rsidR="00A75846" w:rsidRPr="006A33B9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  <w:p w:rsidR="00A75846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AUTRES CONTACTS</w:t>
            </w:r>
          </w:p>
        </w:tc>
        <w:tc>
          <w:tcPr>
            <w:tcW w:w="8729" w:type="dxa"/>
            <w:shd w:val="solid" w:color="FFFFFF" w:fill="auto"/>
          </w:tcPr>
          <w:p w:rsidR="00A75846" w:rsidRPr="006A33B9" w:rsidRDefault="00A75846" w:rsidP="00CC234D">
            <w:pPr>
              <w:tabs>
                <w:tab w:val="left" w:pos="118"/>
              </w:tabs>
              <w:autoSpaceDE w:val="0"/>
              <w:autoSpaceDN w:val="0"/>
              <w:adjustRightInd w:val="0"/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</w:pPr>
          </w:p>
          <w:p w:rsidR="00A75846" w:rsidRPr="006A33B9" w:rsidRDefault="00A75846" w:rsidP="00CC234D">
            <w:pPr>
              <w:tabs>
                <w:tab w:val="left" w:pos="35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i/>
                <w:iCs/>
                <w:color w:val="000000"/>
                <w:sz w:val="20"/>
                <w:szCs w:val="20"/>
              </w:rPr>
              <w:t>Préciser les autres contacts éventuellement pris dans le cadre de cette recherche de financement</w:t>
            </w: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.</w:t>
            </w:r>
          </w:p>
          <w:p w:rsidR="00A75846" w:rsidRPr="006A33B9" w:rsidRDefault="00A75846" w:rsidP="00CC234D">
            <w:pPr>
              <w:tabs>
                <w:tab w:val="left" w:pos="0"/>
                <w:tab w:val="left" w:pos="358"/>
              </w:tabs>
              <w:autoSpaceDE w:val="0"/>
              <w:autoSpaceDN w:val="0"/>
              <w:adjustRightInd w:val="0"/>
              <w:ind w:left="118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  <w:p w:rsidR="00A75846" w:rsidRPr="006A33B9" w:rsidRDefault="00A75846" w:rsidP="00A714E8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La banque actuelle de la société</w:t>
            </w:r>
          </w:p>
          <w:p w:rsidR="00A75846" w:rsidRPr="006A33B9" w:rsidRDefault="00A75846" w:rsidP="00696E43">
            <w:pPr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6A33B9">
              <w:rPr>
                <w:rFonts w:ascii="Calibri" w:hAnsi="Calibri" w:cs="Arial"/>
                <w:color w:val="000000"/>
                <w:sz w:val="20"/>
                <w:szCs w:val="20"/>
              </w:rPr>
              <w:t>Personnes privées.</w:t>
            </w:r>
          </w:p>
          <w:p w:rsidR="00A75846" w:rsidRPr="006A33B9" w:rsidRDefault="00A75846" w:rsidP="00696E4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</w:tr>
    </w:tbl>
    <w:p w:rsidR="00A75846" w:rsidRPr="00890F78" w:rsidRDefault="00A75846" w:rsidP="001B798E">
      <w:pPr>
        <w:rPr>
          <w:b/>
          <w:bCs/>
        </w:rPr>
      </w:pPr>
      <w:r>
        <w:br w:type="page"/>
      </w:r>
      <w:r w:rsidRPr="00890F78">
        <w:rPr>
          <w:b/>
          <w:bCs/>
        </w:rPr>
        <w:lastRenderedPageBreak/>
        <w:t xml:space="preserve">ANNEXE </w:t>
      </w:r>
    </w:p>
    <w:p w:rsidR="00A75846" w:rsidRPr="00126B8B" w:rsidRDefault="00A75846" w:rsidP="00890F78">
      <w:pPr>
        <w:jc w:val="center"/>
      </w:pPr>
    </w:p>
    <w:p w:rsidR="00A75846" w:rsidRPr="00F62B2C" w:rsidRDefault="00A87F73" w:rsidP="00890F78">
      <w:pPr>
        <w:jc w:val="center"/>
      </w:pPr>
      <w:r>
        <w:rPr>
          <w:noProof/>
        </w:rPr>
        <w:pict>
          <v:shape id="_x0000_s1027" type="#_x0000_t75" style="position:absolute;left:0;text-align:left;margin-left:12pt;margin-top:-.6pt;width:447.9pt;height:675pt;z-index:2">
            <v:imagedata r:id="rId10" o:title=""/>
          </v:shape>
        </w:pict>
      </w: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Default="00A75846" w:rsidP="00890F78">
      <w:pPr>
        <w:jc w:val="center"/>
      </w:pPr>
    </w:p>
    <w:p w:rsidR="00A75846" w:rsidRPr="00890F78" w:rsidRDefault="00A75846" w:rsidP="00890F78">
      <w:pPr>
        <w:jc w:val="right"/>
        <w:rPr>
          <w:b/>
          <w:bCs/>
        </w:rPr>
      </w:pPr>
      <w:r w:rsidRPr="00890F78">
        <w:rPr>
          <w:b/>
          <w:bCs/>
        </w:rPr>
        <w:t>Automne 2010</w:t>
      </w:r>
    </w:p>
    <w:sectPr w:rsidR="00A75846" w:rsidRPr="00890F78" w:rsidSect="001218C0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31" w:right="924" w:bottom="675" w:left="1418" w:header="60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CAA" w:rsidRDefault="00457CAA" w:rsidP="00C0229C">
      <w:r>
        <w:separator/>
      </w:r>
    </w:p>
  </w:endnote>
  <w:endnote w:type="continuationSeparator" w:id="0">
    <w:p w:rsidR="00457CAA" w:rsidRDefault="00457CAA" w:rsidP="00C02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A87F73" w:rsidP="00AF412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9B705C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8C0" w:rsidRPr="001218C0" w:rsidRDefault="001218C0" w:rsidP="001218C0">
    <w:pPr>
      <w:pStyle w:val="Titre1"/>
      <w:tabs>
        <w:tab w:val="left" w:pos="7200"/>
      </w:tabs>
      <w:spacing w:before="60"/>
      <w:rPr>
        <w:sz w:val="20"/>
        <w:szCs w:val="20"/>
        <w:lang w:val="en-US"/>
      </w:rPr>
    </w:pPr>
    <w:r w:rsidRPr="001218C0">
      <w:rPr>
        <w:rFonts w:ascii="Calibri" w:hAnsi="Calibri"/>
        <w:b w:val="0"/>
        <w:sz w:val="24"/>
        <w:lang w:val="en-GB"/>
      </w:rPr>
      <w:t>Executive Summary Eona</w:t>
    </w:r>
    <w:r>
      <w:rPr>
        <w:rFonts w:ascii="Calibri" w:hAnsi="Calibri"/>
        <w:b w:val="0"/>
        <w:sz w:val="24"/>
        <w:lang w:val="en-GB"/>
      </w:rPr>
      <w:tab/>
    </w:r>
    <w:r w:rsidRPr="001218C0">
      <w:rPr>
        <w:sz w:val="20"/>
        <w:szCs w:val="20"/>
        <w:lang w:val="en-US"/>
      </w:rPr>
      <w:t xml:space="preserve">Page </w:t>
    </w:r>
    <w:r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PAGE</w:instrText>
    </w:r>
    <w:r w:rsidRPr="001218C0">
      <w:rPr>
        <w:b w:val="0"/>
        <w:sz w:val="20"/>
        <w:szCs w:val="20"/>
      </w:rPr>
      <w:fldChar w:fldCharType="separate"/>
    </w:r>
    <w:r w:rsidR="001D51DD">
      <w:rPr>
        <w:noProof/>
        <w:sz w:val="20"/>
        <w:szCs w:val="20"/>
        <w:lang w:val="en-US"/>
      </w:rPr>
      <w:t>1</w:t>
    </w:r>
    <w:r w:rsidRPr="001218C0">
      <w:rPr>
        <w:b w:val="0"/>
        <w:sz w:val="20"/>
        <w:szCs w:val="20"/>
      </w:rPr>
      <w:fldChar w:fldCharType="end"/>
    </w:r>
    <w:r w:rsidRPr="001218C0">
      <w:rPr>
        <w:sz w:val="20"/>
        <w:szCs w:val="20"/>
        <w:lang w:val="en-US"/>
      </w:rPr>
      <w:t xml:space="preserve"> </w:t>
    </w:r>
    <w:proofErr w:type="spellStart"/>
    <w:r w:rsidRPr="001218C0">
      <w:rPr>
        <w:sz w:val="20"/>
        <w:szCs w:val="20"/>
        <w:lang w:val="en-US"/>
      </w:rPr>
      <w:t>sur</w:t>
    </w:r>
    <w:proofErr w:type="spellEnd"/>
    <w:r w:rsidRPr="001218C0">
      <w:rPr>
        <w:sz w:val="20"/>
        <w:szCs w:val="20"/>
        <w:lang w:val="en-US"/>
      </w:rPr>
      <w:t xml:space="preserve"> </w:t>
    </w:r>
    <w:r w:rsidRPr="001218C0">
      <w:rPr>
        <w:b w:val="0"/>
        <w:sz w:val="20"/>
        <w:szCs w:val="20"/>
      </w:rPr>
      <w:fldChar w:fldCharType="begin"/>
    </w:r>
    <w:r w:rsidRPr="001218C0">
      <w:rPr>
        <w:sz w:val="20"/>
        <w:szCs w:val="20"/>
        <w:lang w:val="en-US"/>
      </w:rPr>
      <w:instrText>NUMPAGES</w:instrText>
    </w:r>
    <w:r w:rsidRPr="001218C0">
      <w:rPr>
        <w:b w:val="0"/>
        <w:sz w:val="20"/>
        <w:szCs w:val="20"/>
      </w:rPr>
      <w:fldChar w:fldCharType="separate"/>
    </w:r>
    <w:r w:rsidR="001D51DD">
      <w:rPr>
        <w:noProof/>
        <w:sz w:val="20"/>
        <w:szCs w:val="20"/>
        <w:lang w:val="en-US"/>
      </w:rPr>
      <w:t>5</w:t>
    </w:r>
    <w:r w:rsidRPr="001218C0">
      <w:rPr>
        <w:b w:val="0"/>
        <w:sz w:val="20"/>
        <w:szCs w:val="20"/>
      </w:rPr>
      <w:fldChar w:fldCharType="end"/>
    </w:r>
  </w:p>
  <w:p w:rsidR="00A75846" w:rsidRPr="001218C0" w:rsidRDefault="00A75846" w:rsidP="009B705C">
    <w:pPr>
      <w:pStyle w:val="Pieddepage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CAA" w:rsidRDefault="00457CAA" w:rsidP="00C0229C">
      <w:r>
        <w:separator/>
      </w:r>
    </w:p>
  </w:footnote>
  <w:footnote w:type="continuationSeparator" w:id="0">
    <w:p w:rsidR="00457CAA" w:rsidRDefault="00457CAA" w:rsidP="00C022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846" w:rsidRDefault="00A87F73" w:rsidP="00AF412D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75846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75846" w:rsidRDefault="00A75846" w:rsidP="0011577A">
    <w:pPr>
      <w:pStyle w:val="En-tt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34D" w:rsidRPr="00CC234D" w:rsidRDefault="00CC234D" w:rsidP="00851308">
    <w:pPr>
      <w:pStyle w:val="En-tte"/>
      <w:tabs>
        <w:tab w:val="clear" w:pos="4536"/>
        <w:tab w:val="clear" w:pos="9072"/>
        <w:tab w:val="right" w:pos="9480"/>
      </w:tabs>
      <w:ind w:left="-720"/>
    </w:pPr>
    <w:r w:rsidRPr="007C4D3B">
      <w:rPr>
        <w:rFonts w:ascii="Calibri" w:hAnsi="Calibri" w:cs="Calibri"/>
        <w:b/>
        <w:bCs/>
        <w:i/>
        <w:iCs/>
        <w:sz w:val="20"/>
        <w:szCs w:val="20"/>
      </w:rPr>
      <w:t>JSC Consultants</w:t>
    </w:r>
    <w:r>
      <w:rPr>
        <w:rFonts w:ascii="Calibri" w:hAnsi="Calibri" w:cs="Calibri"/>
        <w:sz w:val="20"/>
        <w:szCs w:val="20"/>
      </w:rPr>
      <w:tab/>
    </w:r>
    <w:r w:rsidRPr="00CC234D">
      <w:rPr>
        <w:rFonts w:ascii="Calibri" w:hAnsi="Calibri" w:cs="Calibri"/>
        <w:i/>
        <w:iCs/>
        <w:sz w:val="20"/>
        <w:szCs w:val="20"/>
      </w:rPr>
      <w:t xml:space="preserve"> </w:t>
    </w:r>
    <w:r w:rsidR="00AB207B">
      <w:rPr>
        <w:rFonts w:ascii="Calibri" w:hAnsi="Calibri" w:cs="Calibri"/>
        <w:i/>
        <w:iCs/>
        <w:sz w:val="20"/>
        <w:szCs w:val="20"/>
      </w:rPr>
      <w:t>Croissance externe -</w:t>
    </w:r>
    <w:r>
      <w:rPr>
        <w:rFonts w:ascii="Calibri" w:hAnsi="Calibri" w:cs="Calibri"/>
        <w:i/>
        <w:iCs/>
        <w:sz w:val="20"/>
        <w:szCs w:val="20"/>
      </w:rPr>
      <w:t xml:space="preserve"> C</w:t>
    </w:r>
    <w:r w:rsidRPr="007C4D3B">
      <w:rPr>
        <w:rFonts w:ascii="Calibri" w:hAnsi="Calibri" w:cs="Calibri"/>
        <w:i/>
        <w:iCs/>
        <w:sz w:val="20"/>
        <w:szCs w:val="20"/>
      </w:rPr>
      <w:t>essions</w:t>
    </w:r>
    <w:r>
      <w:rPr>
        <w:rFonts w:ascii="Calibri" w:hAnsi="Calibri" w:cs="Calibri"/>
        <w:i/>
        <w:iCs/>
        <w:sz w:val="20"/>
        <w:szCs w:val="20"/>
      </w:rPr>
      <w:t xml:space="preserve"> et Acquisitions -</w:t>
    </w:r>
    <w:r w:rsidR="00AB207B">
      <w:rPr>
        <w:rFonts w:ascii="Calibri" w:hAnsi="Calibri" w:cs="Calibri"/>
        <w:i/>
        <w:iCs/>
        <w:sz w:val="20"/>
        <w:szCs w:val="20"/>
      </w:rPr>
      <w:t xml:space="preserve"> </w:t>
    </w:r>
    <w:r>
      <w:rPr>
        <w:rFonts w:ascii="Calibri" w:hAnsi="Calibri" w:cs="Calibri"/>
        <w:i/>
        <w:iCs/>
        <w:sz w:val="20"/>
        <w:szCs w:val="20"/>
      </w:rPr>
      <w:t>P</w:t>
    </w:r>
    <w:r w:rsidRPr="007C4D3B">
      <w:rPr>
        <w:rFonts w:ascii="Calibri" w:hAnsi="Calibri" w:cs="Calibri"/>
        <w:i/>
        <w:iCs/>
        <w:sz w:val="20"/>
        <w:szCs w:val="20"/>
      </w:rPr>
      <w:t>articipations financières</w:t>
    </w:r>
  </w:p>
  <w:p w:rsidR="00CC234D" w:rsidRPr="007C4D3B" w:rsidRDefault="00851308" w:rsidP="00CC234D">
    <w:pPr>
      <w:ind w:left="-720" w:right="-830"/>
      <w:jc w:val="both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5.65pt;margin-top:7.3pt;width:524.25pt;height:0;z-index:1" o:connectortype="straight" strokecolor="#1f497d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F70AA"/>
    <w:multiLevelType w:val="hybridMultilevel"/>
    <w:tmpl w:val="D778BE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3427D"/>
    <w:multiLevelType w:val="hybridMultilevel"/>
    <w:tmpl w:val="D696E4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A47"/>
    <w:multiLevelType w:val="hybridMultilevel"/>
    <w:tmpl w:val="2CBC7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93E7F"/>
    <w:multiLevelType w:val="hybridMultilevel"/>
    <w:tmpl w:val="C458ED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E3D37"/>
    <w:multiLevelType w:val="hybridMultilevel"/>
    <w:tmpl w:val="54C68D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D22F8A"/>
    <w:multiLevelType w:val="hybridMultilevel"/>
    <w:tmpl w:val="1CF089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A2F34"/>
    <w:multiLevelType w:val="hybridMultilevel"/>
    <w:tmpl w:val="6BDA2CA8"/>
    <w:lvl w:ilvl="0" w:tplc="885E18B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49620D"/>
    <w:multiLevelType w:val="hybridMultilevel"/>
    <w:tmpl w:val="C2942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E2C3D"/>
    <w:multiLevelType w:val="hybridMultilevel"/>
    <w:tmpl w:val="CD4ED1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4">
      <o:colormenu v:ext="edit" strokecolor="none [3215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C2"/>
    <w:rsid w:val="00015779"/>
    <w:rsid w:val="000242E8"/>
    <w:rsid w:val="00027860"/>
    <w:rsid w:val="000469C2"/>
    <w:rsid w:val="000804FC"/>
    <w:rsid w:val="00083014"/>
    <w:rsid w:val="000A6C85"/>
    <w:rsid w:val="000B1E39"/>
    <w:rsid w:val="000C27C1"/>
    <w:rsid w:val="000C3EF0"/>
    <w:rsid w:val="000F3983"/>
    <w:rsid w:val="001024EB"/>
    <w:rsid w:val="0011577A"/>
    <w:rsid w:val="001218C0"/>
    <w:rsid w:val="00126B8B"/>
    <w:rsid w:val="0019334A"/>
    <w:rsid w:val="001B798E"/>
    <w:rsid w:val="001D51DD"/>
    <w:rsid w:val="00221B60"/>
    <w:rsid w:val="00232443"/>
    <w:rsid w:val="002C0A5F"/>
    <w:rsid w:val="002F7981"/>
    <w:rsid w:val="00306D9F"/>
    <w:rsid w:val="00383436"/>
    <w:rsid w:val="003C7A97"/>
    <w:rsid w:val="003E6C5E"/>
    <w:rsid w:val="003E7591"/>
    <w:rsid w:val="00405AD5"/>
    <w:rsid w:val="00430B5D"/>
    <w:rsid w:val="00457CAA"/>
    <w:rsid w:val="004920F9"/>
    <w:rsid w:val="004A1188"/>
    <w:rsid w:val="004B2599"/>
    <w:rsid w:val="005036E7"/>
    <w:rsid w:val="00594BD8"/>
    <w:rsid w:val="005B22C1"/>
    <w:rsid w:val="005B28C7"/>
    <w:rsid w:val="005B5761"/>
    <w:rsid w:val="005E02E3"/>
    <w:rsid w:val="006604D0"/>
    <w:rsid w:val="00662412"/>
    <w:rsid w:val="00663F78"/>
    <w:rsid w:val="00682DCF"/>
    <w:rsid w:val="00696E43"/>
    <w:rsid w:val="006A33B9"/>
    <w:rsid w:val="006A6762"/>
    <w:rsid w:val="006C2CBC"/>
    <w:rsid w:val="006E58A3"/>
    <w:rsid w:val="00720344"/>
    <w:rsid w:val="00720D74"/>
    <w:rsid w:val="007322DC"/>
    <w:rsid w:val="0076088A"/>
    <w:rsid w:val="007729C8"/>
    <w:rsid w:val="007C4D3B"/>
    <w:rsid w:val="007F40A8"/>
    <w:rsid w:val="00812C68"/>
    <w:rsid w:val="008160DE"/>
    <w:rsid w:val="008457CA"/>
    <w:rsid w:val="00847150"/>
    <w:rsid w:val="00851308"/>
    <w:rsid w:val="00890F78"/>
    <w:rsid w:val="008A131E"/>
    <w:rsid w:val="0090793B"/>
    <w:rsid w:val="00917A7C"/>
    <w:rsid w:val="00920FCE"/>
    <w:rsid w:val="0093526D"/>
    <w:rsid w:val="00964778"/>
    <w:rsid w:val="009A4EED"/>
    <w:rsid w:val="009B552B"/>
    <w:rsid w:val="009B705C"/>
    <w:rsid w:val="009C3911"/>
    <w:rsid w:val="009D365B"/>
    <w:rsid w:val="009F2284"/>
    <w:rsid w:val="009F34E5"/>
    <w:rsid w:val="00A13EB2"/>
    <w:rsid w:val="00A34A69"/>
    <w:rsid w:val="00A40A40"/>
    <w:rsid w:val="00A714E8"/>
    <w:rsid w:val="00A75846"/>
    <w:rsid w:val="00A87F73"/>
    <w:rsid w:val="00AA111A"/>
    <w:rsid w:val="00AA38AE"/>
    <w:rsid w:val="00AB207B"/>
    <w:rsid w:val="00AD5EF1"/>
    <w:rsid w:val="00AF0B45"/>
    <w:rsid w:val="00AF318E"/>
    <w:rsid w:val="00AF412D"/>
    <w:rsid w:val="00B32C14"/>
    <w:rsid w:val="00B64258"/>
    <w:rsid w:val="00B657A1"/>
    <w:rsid w:val="00B6620D"/>
    <w:rsid w:val="00B67E66"/>
    <w:rsid w:val="00B96047"/>
    <w:rsid w:val="00B97760"/>
    <w:rsid w:val="00BF47A8"/>
    <w:rsid w:val="00BF4CCC"/>
    <w:rsid w:val="00C0229C"/>
    <w:rsid w:val="00C0541D"/>
    <w:rsid w:val="00C46F5E"/>
    <w:rsid w:val="00C67F67"/>
    <w:rsid w:val="00C76AFA"/>
    <w:rsid w:val="00CB235D"/>
    <w:rsid w:val="00CC234D"/>
    <w:rsid w:val="00CD1438"/>
    <w:rsid w:val="00D323F1"/>
    <w:rsid w:val="00D33451"/>
    <w:rsid w:val="00D44567"/>
    <w:rsid w:val="00D64304"/>
    <w:rsid w:val="00D759B9"/>
    <w:rsid w:val="00D85AEB"/>
    <w:rsid w:val="00D96BC5"/>
    <w:rsid w:val="00DA0772"/>
    <w:rsid w:val="00E34A59"/>
    <w:rsid w:val="00E37949"/>
    <w:rsid w:val="00E5141E"/>
    <w:rsid w:val="00E645F0"/>
    <w:rsid w:val="00E841B2"/>
    <w:rsid w:val="00EA5E72"/>
    <w:rsid w:val="00EB3AEA"/>
    <w:rsid w:val="00EC54DC"/>
    <w:rsid w:val="00EF7C83"/>
    <w:rsid w:val="00F106F8"/>
    <w:rsid w:val="00F50BD2"/>
    <w:rsid w:val="00F56699"/>
    <w:rsid w:val="00F62B2C"/>
    <w:rsid w:val="00F95D1D"/>
    <w:rsid w:val="00F96E4F"/>
    <w:rsid w:val="00FA45DC"/>
    <w:rsid w:val="00FB1DD8"/>
    <w:rsid w:val="00FB2F43"/>
    <w:rsid w:val="00FB703D"/>
    <w:rsid w:val="00FE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 [3215]"/>
    </o:shapedefaults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7C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8457CA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9"/>
    <w:qFormat/>
    <w:rsid w:val="00845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3244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32443"/>
    <w:rPr>
      <w:rFonts w:ascii="Cambria" w:hAnsi="Cambria" w:cs="Times New Roman"/>
      <w:b/>
      <w:bCs/>
      <w:i/>
      <w:iCs/>
      <w:sz w:val="28"/>
      <w:szCs w:val="28"/>
    </w:rPr>
  </w:style>
  <w:style w:type="paragraph" w:styleId="En-tte">
    <w:name w:val="header"/>
    <w:basedOn w:val="Normal"/>
    <w:link w:val="En-tteCar"/>
    <w:rsid w:val="00C02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locked/>
    <w:rsid w:val="00C0229C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C02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locked/>
    <w:rsid w:val="00C0229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C02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0229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rsid w:val="004920F9"/>
    <w:rPr>
      <w:rFonts w:cs="Times New Roman"/>
      <w:color w:val="0000FF"/>
      <w:u w:val="single"/>
    </w:rPr>
  </w:style>
  <w:style w:type="character" w:styleId="Numrodepage">
    <w:name w:val="page number"/>
    <w:basedOn w:val="Policepardfaut"/>
    <w:uiPriority w:val="99"/>
    <w:rsid w:val="009B705C"/>
    <w:rPr>
      <w:rFonts w:cs="Times New Roman"/>
    </w:rPr>
  </w:style>
  <w:style w:type="character" w:styleId="Numrodeligne">
    <w:name w:val="line number"/>
    <w:basedOn w:val="Policepardfaut"/>
    <w:uiPriority w:val="99"/>
    <w:semiHidden/>
    <w:unhideWhenUsed/>
    <w:rsid w:val="006A3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tact@eona-lab.com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5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XXX</vt:lpstr>
    </vt:vector>
  </TitlesOfParts>
  <Company/>
  <LinksUpToDate>false</LinksUpToDate>
  <CharactersWithSpaces>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XXX</dc:title>
  <dc:subject/>
  <dc:creator>evelyne</dc:creator>
  <cp:keywords/>
  <dc:description/>
  <cp:lastModifiedBy>evelyne</cp:lastModifiedBy>
  <cp:revision>11</cp:revision>
  <cp:lastPrinted>2010-10-27T21:39:00Z</cp:lastPrinted>
  <dcterms:created xsi:type="dcterms:W3CDTF">2003-10-26T09:13:00Z</dcterms:created>
  <dcterms:modified xsi:type="dcterms:W3CDTF">2010-10-28T08:49:00Z</dcterms:modified>
</cp:coreProperties>
</file>