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CC0" w:rsidRDefault="00F45CC0"/>
    <w:p w:rsidR="00F45CC0" w:rsidRDefault="00A1482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75.75pt">
            <v:imagedata r:id="rId5" o:title="logo_labo_eona"/>
          </v:shape>
        </w:pict>
      </w:r>
    </w:p>
    <w:p w:rsidR="00F45CC0" w:rsidRPr="00417CC1" w:rsidRDefault="00F45CC0" w:rsidP="00417CC1">
      <w:pPr>
        <w:rPr>
          <w:sz w:val="16"/>
        </w:rPr>
      </w:pPr>
      <w:r>
        <w:tab/>
      </w:r>
      <w:r>
        <w:tab/>
      </w:r>
      <w:r>
        <w:tab/>
      </w:r>
      <w:r>
        <w:rPr>
          <w:sz w:val="16"/>
        </w:rPr>
        <w:t>Naturellement actif !</w:t>
      </w:r>
    </w:p>
    <w:p w:rsidR="00417CC1" w:rsidRPr="007B7C03" w:rsidRDefault="00F45CC0" w:rsidP="00417CC1">
      <w:pPr>
        <w:pStyle w:val="Titre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 w:rsidR="00417CC1">
        <w:rPr>
          <w:b w:val="0"/>
          <w:bCs w:val="0"/>
          <w:sz w:val="28"/>
          <w:szCs w:val="28"/>
        </w:rPr>
        <w:tab/>
      </w:r>
      <w:r w:rsidR="00417CC1">
        <w:rPr>
          <w:b w:val="0"/>
          <w:bCs w:val="0"/>
          <w:sz w:val="28"/>
          <w:szCs w:val="28"/>
        </w:rPr>
        <w:tab/>
      </w:r>
      <w:r w:rsidR="00417CC1">
        <w:rPr>
          <w:b w:val="0"/>
          <w:bCs w:val="0"/>
          <w:sz w:val="28"/>
          <w:szCs w:val="28"/>
        </w:rPr>
        <w:tab/>
      </w:r>
      <w:r w:rsidR="00417CC1" w:rsidRPr="007B7C03">
        <w:t xml:space="preserve">A </w:t>
      </w:r>
      <w:r w:rsidR="007B7C03" w:rsidRPr="007B7C03">
        <w:t>Thierry RECOUVROT</w:t>
      </w:r>
    </w:p>
    <w:p w:rsidR="00210814" w:rsidRPr="007B7C03" w:rsidRDefault="00210814" w:rsidP="00210814">
      <w:pPr>
        <w:ind w:left="4248" w:firstLine="708"/>
      </w:pPr>
      <w:r w:rsidRPr="007B7C03">
        <w:t>Cc : Eric ESTRAMON</w:t>
      </w:r>
    </w:p>
    <w:p w:rsidR="00210814" w:rsidRDefault="00210814" w:rsidP="00210814">
      <w:pPr>
        <w:ind w:left="4248" w:firstLine="708"/>
      </w:pPr>
      <w:r>
        <w:t>Jean-Pierre BENZONI</w:t>
      </w:r>
    </w:p>
    <w:p w:rsidR="00417CC1" w:rsidRDefault="00417CC1" w:rsidP="00417CC1"/>
    <w:p w:rsidR="00417CC1" w:rsidRDefault="00210814" w:rsidP="00210814">
      <w:pPr>
        <w:ind w:left="4248" w:firstLine="708"/>
      </w:pPr>
      <w:r>
        <w:t xml:space="preserve">Milly la Forêt le </w:t>
      </w:r>
      <w:r w:rsidR="007B7C03">
        <w:t>6 Juin</w:t>
      </w:r>
      <w:r w:rsidR="00417CC1">
        <w:t xml:space="preserve"> 2010.</w:t>
      </w:r>
    </w:p>
    <w:p w:rsidR="002C41D5" w:rsidRDefault="002C41D5" w:rsidP="002C41D5"/>
    <w:p w:rsidR="002C41D5" w:rsidRDefault="002C41D5" w:rsidP="002C41D5"/>
    <w:p w:rsidR="002C41D5" w:rsidRDefault="002C41D5" w:rsidP="002C41D5">
      <w:r>
        <w:t>Cher Monsieur,</w:t>
      </w:r>
    </w:p>
    <w:p w:rsidR="002C41D5" w:rsidRDefault="002C41D5" w:rsidP="002C41D5"/>
    <w:p w:rsidR="002C41D5" w:rsidRDefault="002C41D5" w:rsidP="002C41D5">
      <w:r>
        <w:t xml:space="preserve">Pour donner suite à nos conversations, à la présentation des ambitions du Laboratoire </w:t>
      </w:r>
      <w:proofErr w:type="spellStart"/>
      <w:r>
        <w:t>Eona</w:t>
      </w:r>
      <w:proofErr w:type="spellEnd"/>
      <w:r>
        <w:t xml:space="preserve"> </w:t>
      </w:r>
      <w:r w:rsidR="00210814">
        <w:t xml:space="preserve">le </w:t>
      </w:r>
      <w:r w:rsidR="007B7C03">
        <w:t xml:space="preserve">28 avril </w:t>
      </w:r>
      <w:r>
        <w:t>et à l’intérêt que vous avez manifesté pour participer à l’augmentation de capital projetée, je me permets de vous indiquer ci-après les conditions proposées pour cette opération.</w:t>
      </w:r>
    </w:p>
    <w:p w:rsidR="002C41D5" w:rsidRDefault="002C41D5" w:rsidP="002C41D5"/>
    <w:p w:rsidR="002C41D5" w:rsidRDefault="002C41D5" w:rsidP="002C41D5">
      <w:r>
        <w:t>L’augmentation de capit</w:t>
      </w:r>
      <w:r w:rsidR="00210814">
        <w:t>al porterait sur un montant de 3</w:t>
      </w:r>
      <w:r>
        <w:t xml:space="preserve">00.000 Euros et serait close au </w:t>
      </w:r>
      <w:r w:rsidR="007B7C03">
        <w:t>15</w:t>
      </w:r>
      <w:r w:rsidR="00210814">
        <w:t>/06/2010</w:t>
      </w:r>
      <w:r>
        <w:t xml:space="preserve"> conformément aux dispositions de l’AGE du</w:t>
      </w:r>
      <w:r w:rsidR="00210814">
        <w:t xml:space="preserve"> même jour.</w:t>
      </w:r>
    </w:p>
    <w:p w:rsidR="002C41D5" w:rsidRDefault="002C41D5" w:rsidP="002C41D5"/>
    <w:p w:rsidR="002C41D5" w:rsidRDefault="002C41D5" w:rsidP="002C41D5">
      <w:r>
        <w:t>Sur la base d’une valorisation d’</w:t>
      </w:r>
      <w:proofErr w:type="spellStart"/>
      <w:r>
        <w:t>Eona</w:t>
      </w:r>
      <w:proofErr w:type="spellEnd"/>
      <w:r>
        <w:t xml:space="preserve"> à hauteur de 1400 </w:t>
      </w:r>
      <w:proofErr w:type="spellStart"/>
      <w:r>
        <w:t>kEuros</w:t>
      </w:r>
      <w:proofErr w:type="spellEnd"/>
      <w:r>
        <w:t xml:space="preserve"> aujourd’hui (pour information, le Chiffre d’affaires de l’exercice en cours qui sera clôturé le 31 juillet 2010 sera d’environ 1700 </w:t>
      </w:r>
      <w:proofErr w:type="spellStart"/>
      <w:r>
        <w:t>kEuros</w:t>
      </w:r>
      <w:proofErr w:type="spellEnd"/>
      <w:r>
        <w:t>), voici comment se répartit le capital avant et après cette augmentation de capital :</w:t>
      </w:r>
    </w:p>
    <w:p w:rsidR="002C41D5" w:rsidRDefault="00A14822" w:rsidP="002C41D5">
      <w:r>
        <w:rPr>
          <w:noProof/>
        </w:rPr>
        <w:pict>
          <v:group id="_x0000_s1032" editas="canvas" style="position:absolute;margin-left:0;margin-top:12pt;width:428.85pt;height:104.8pt;z-index:1" coordorigin="1418,10523" coordsize="8577,2096">
            <o:lock v:ext="edit" aspectratio="t"/>
            <v:shape id="_x0000_s1031" type="#_x0000_t75" style="position:absolute;left:1418;top:10523;width:8577;height:2096" o:preferrelative="f">
              <v:fill o:detectmouseclick="t"/>
              <v:path o:extrusionok="t" o:connecttype="none"/>
              <o:lock v:ext="edit" text="t"/>
            </v:shape>
            <v:rect id="_x0000_s1033" style="position:absolute;left:6967;top:10536;width:541;height:1369" fillcolor="silver" stroked="f"/>
            <v:rect id="_x0000_s1034" style="position:absolute;left:4604;top:11899;width:2904;height:347" fillcolor="silver" stroked="f"/>
            <v:rect id="_x0000_s1035" style="position:absolute;left:6967;top:12239;width:541;height:348" fillcolor="silver" stroked="f"/>
            <v:rect id="_x0000_s1036" style="position:absolute;left:5054;top:10883;width:312;height:322;mso-wrap-style:none" filled="f" stroked="f">
              <v:textbox style="mso-fit-shape-to-text:t" inset="0,0,0,0">
                <w:txbxContent>
                  <w:p w:rsidR="00210814" w:rsidRDefault="00210814"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>k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>€</w:t>
                    </w:r>
                  </w:p>
                </w:txbxContent>
              </v:textbox>
            </v:rect>
            <v:rect id="_x0000_s1037" style="position:absolute;left:6275;top:10883;width:249;height:322;mso-wrap-style:none" filled="f" stroked="f">
              <v:textbox style="mso-fit-shape-to-text:t" inset="0,0,0,0">
                <w:txbxContent>
                  <w:p w:rsidR="00210814" w:rsidRDefault="00210814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038" style="position:absolute;left:7952;top:10883;width:312;height:322;mso-wrap-style:none" filled="f" stroked="f">
              <v:textbox style="mso-fit-shape-to-text:t" inset="0,0,0,0">
                <w:txbxContent>
                  <w:p w:rsidR="00210814" w:rsidRDefault="00210814"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>k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>€</w:t>
                    </w:r>
                  </w:p>
                </w:txbxContent>
              </v:textbox>
            </v:rect>
            <v:rect id="_x0000_s1039" style="position:absolute;left:9166;top:10890;width:249;height:322;mso-wrap-style:none" filled="f" stroked="f">
              <v:textbox style="mso-fit-shape-to-text:t" inset="0,0,0,0">
                <w:txbxContent>
                  <w:p w:rsidR="00210814" w:rsidRDefault="00210814"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040" style="position:absolute;left:1483;top:11231;width:1744;height:322;mso-wrap-style:none" filled="f" stroked="f">
              <v:textbox style="mso-fit-shape-to-text:t" inset="0,0,0,0">
                <w:txbxContent>
                  <w:p w:rsidR="00210814" w:rsidRDefault="00210814"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>Laurent Berlie</w:t>
                    </w:r>
                  </w:p>
                </w:txbxContent>
              </v:textbox>
            </v:rect>
            <v:rect id="_x0000_s1041" style="position:absolute;left:5282;top:11231;width:468;height:322;mso-wrap-style:none" filled="f" stroked="f">
              <v:textbox style="mso-fit-shape-to-text:t" inset="0,0,0,0">
                <w:txbxContent>
                  <w:p w:rsidR="00210814" w:rsidRDefault="00210814"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>910</w:t>
                    </w:r>
                  </w:p>
                </w:txbxContent>
              </v:textbox>
            </v:rect>
            <v:rect id="_x0000_s1042" style="position:absolute;left:6144;top:11231;width:794;height:322;mso-wrap-style:none" filled="f" stroked="f">
              <v:textbox style="mso-fit-shape-to-text:t" inset="0,0,0,0">
                <w:txbxContent>
                  <w:p w:rsidR="00210814" w:rsidRDefault="00210814"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>65.0%</w:t>
                    </w:r>
                  </w:p>
                </w:txbxContent>
              </v:textbox>
            </v:rect>
            <v:rect id="_x0000_s1043" style="position:absolute;left:8181;top:11231;width:468;height:322;mso-wrap-style:none" filled="f" stroked="f">
              <v:textbox style="mso-fit-shape-to-text:t" inset="0,0,0,0">
                <w:txbxContent>
                  <w:p w:rsidR="00210814" w:rsidRDefault="00210814"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>910</w:t>
                    </w:r>
                  </w:p>
                </w:txbxContent>
              </v:textbox>
            </v:rect>
            <v:rect id="_x0000_s1044" style="position:absolute;left:9042;top:11231;width:794;height:322;mso-wrap-style:none" filled="f" stroked="f">
              <v:textbox style="mso-fit-shape-to-text:t" inset="0,0,0,0">
                <w:txbxContent>
                  <w:p w:rsidR="00210814" w:rsidRDefault="00210814"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>53.5%</w:t>
                    </w:r>
                  </w:p>
                </w:txbxContent>
              </v:textbox>
            </v:rect>
            <v:rect id="_x0000_s1045" style="position:absolute;left:1483;top:11571;width:1588;height:322;mso-wrap-style:none" filled="f" stroked="f">
              <v:textbox style="mso-fit-shape-to-text:t" inset="0,0,0,0">
                <w:txbxContent>
                  <w:p w:rsidR="00210814" w:rsidRDefault="00210814"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>David Simon</w:t>
                    </w:r>
                  </w:p>
                </w:txbxContent>
              </v:textbox>
            </v:rect>
            <v:rect id="_x0000_s1046" style="position:absolute;left:5282;top:11571;width:468;height:322;mso-wrap-style:none" filled="f" stroked="f">
              <v:textbox style="mso-fit-shape-to-text:t" inset="0,0,0,0">
                <w:txbxContent>
                  <w:p w:rsidR="00210814" w:rsidRDefault="00210814"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>490</w:t>
                    </w:r>
                  </w:p>
                </w:txbxContent>
              </v:textbox>
            </v:rect>
            <v:rect id="_x0000_s1047" style="position:absolute;left:6144;top:11571;width:794;height:322;mso-wrap-style:none" filled="f" stroked="f">
              <v:textbox style="mso-fit-shape-to-text:t" inset="0,0,0,0">
                <w:txbxContent>
                  <w:p w:rsidR="00210814" w:rsidRDefault="00210814"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>35.0%</w:t>
                    </w:r>
                  </w:p>
                </w:txbxContent>
              </v:textbox>
            </v:rect>
            <v:rect id="_x0000_s1048" style="position:absolute;left:8181;top:11571;width:468;height:322;mso-wrap-style:none" filled="f" stroked="f">
              <v:textbox style="mso-fit-shape-to-text:t" inset="0,0,0,0">
                <w:txbxContent>
                  <w:p w:rsidR="00210814" w:rsidRDefault="00210814"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>490</w:t>
                    </w:r>
                  </w:p>
                </w:txbxContent>
              </v:textbox>
            </v:rect>
            <v:rect id="_x0000_s1049" style="position:absolute;left:9042;top:11571;width:794;height:322;mso-wrap-style:none" filled="f" stroked="f">
              <v:textbox style="mso-fit-shape-to-text:t" inset="0,0,0,0">
                <w:txbxContent>
                  <w:p w:rsidR="00210814" w:rsidRDefault="00210814"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>28.8%</w:t>
                    </w:r>
                  </w:p>
                </w:txbxContent>
              </v:textbox>
            </v:rect>
            <v:rect id="_x0000_s1050" style="position:absolute;left:1483;top:11912;width:2918;height:322;mso-wrap-style:none" filled="f" stroked="f">
              <v:textbox style="mso-fit-shape-to-text:t" inset="0,0,0,0">
                <w:txbxContent>
                  <w:p w:rsidR="00210814" w:rsidRDefault="00210814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>Souscripteurs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 xml:space="preserve"> à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>l'augm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>.</w:t>
                    </w:r>
                    <w:proofErr w:type="gramEnd"/>
                  </w:p>
                </w:txbxContent>
              </v:textbox>
            </v:rect>
            <v:rect id="_x0000_s1051" style="position:absolute;left:8181;top:11912;width:468;height:322;mso-wrap-style:none" filled="f" stroked="f">
              <v:textbox style="mso-fit-shape-to-text:t" inset="0,0,0,0">
                <w:txbxContent>
                  <w:p w:rsidR="00210814" w:rsidRDefault="00210814"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>300</w:t>
                    </w:r>
                  </w:p>
                </w:txbxContent>
              </v:textbox>
            </v:rect>
            <v:rect id="_x0000_s1052" style="position:absolute;left:9042;top:11912;width:794;height:322;mso-wrap-style:none" filled="f" stroked="f">
              <v:textbox style="mso-fit-shape-to-text:t" inset="0,0,0,0">
                <w:txbxContent>
                  <w:p w:rsidR="00210814" w:rsidRDefault="00210814"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>17.6%</w:t>
                    </w:r>
                  </w:p>
                </w:txbxContent>
              </v:textbox>
            </v:rect>
            <v:rect id="_x0000_s1053" style="position:absolute;left:1483;top:12246;width:669;height:322;mso-wrap-style:none" filled="f" stroked="f">
              <v:textbox style="mso-fit-shape-to-text:t" inset="0,0,0,0">
                <w:txbxContent>
                  <w:p w:rsidR="00210814" w:rsidRDefault="00210814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>Total</w:t>
                    </w:r>
                  </w:p>
                </w:txbxContent>
              </v:textbox>
            </v:rect>
            <v:rect id="_x0000_s1054" style="position:absolute;left:5132;top:12246;width:623;height:322;mso-wrap-style:none" filled="f" stroked="f">
              <v:textbox style="mso-fit-shape-to-text:t" inset="0,0,0,0">
                <w:txbxContent>
                  <w:p w:rsidR="00210814" w:rsidRDefault="00210814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>1400</w:t>
                    </w:r>
                  </w:p>
                </w:txbxContent>
              </v:textbox>
            </v:rect>
            <v:rect id="_x0000_s1055" style="position:absolute;left:6007;top:12246;width:950;height:322;mso-wrap-style:none" filled="f" stroked="f">
              <v:textbox style="mso-fit-shape-to-text:t" inset="0,0,0,0">
                <w:txbxContent>
                  <w:p w:rsidR="00210814" w:rsidRDefault="00210814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>100.0%</w:t>
                    </w:r>
                  </w:p>
                </w:txbxContent>
              </v:textbox>
            </v:rect>
            <v:rect id="_x0000_s1056" style="position:absolute;left:8031;top:12246;width:623;height:322;mso-wrap-style:none" filled="f" stroked="f">
              <v:textbox style="mso-fit-shape-to-text:t" inset="0,0,0,0">
                <w:txbxContent>
                  <w:p w:rsidR="00210814" w:rsidRDefault="00210814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>1700</w:t>
                    </w:r>
                  </w:p>
                </w:txbxContent>
              </v:textbox>
            </v:rect>
            <v:rect id="_x0000_s1057" style="position:absolute;left:8905;top:12246;width:950;height:322;mso-wrap-style:none" filled="f" stroked="f">
              <v:textbox style="mso-fit-shape-to-text:t" inset="0,0,0,0">
                <w:txbxContent>
                  <w:p w:rsidR="00210814" w:rsidRDefault="00210814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>100.0%</w:t>
                    </w:r>
                  </w:p>
                </w:txbxContent>
              </v:textbox>
            </v:rect>
            <v:rect id="_x0000_s1058" style="position:absolute;left:2201;top:10706;width:1696;height:322;mso-wrap-style:none" filled="f" stroked="f">
              <v:textbox style="mso-fit-shape-to-text:t" inset="0,0,0,0">
                <w:txbxContent>
                  <w:p w:rsidR="00210814" w:rsidRDefault="00210814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>Actionnaires</w:t>
                    </w:r>
                    <w:proofErr w:type="spellEnd"/>
                  </w:p>
                </w:txbxContent>
              </v:textbox>
            </v:rect>
            <v:rect id="_x0000_s1059" style="position:absolute;left:5420;top:10543;width:778;height:322;mso-wrap-style:none" filled="f" stroked="f">
              <v:textbox style="mso-fit-shape-to-text:t" inset="0,0,0,0">
                <w:txbxContent>
                  <w:p w:rsidR="00210814" w:rsidRDefault="00210814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>Avant</w:t>
                    </w:r>
                    <w:proofErr w:type="spellEnd"/>
                  </w:p>
                </w:txbxContent>
              </v:textbox>
            </v:rect>
            <v:rect id="_x0000_s1060" style="position:absolute;left:8311;top:10543;width:794;height:322;mso-wrap-style:none" filled="f" stroked="f">
              <v:textbox style="mso-fit-shape-to-text:t" inset="0,0,0,0">
                <w:txbxContent>
                  <w:p w:rsidR="00210814" w:rsidRDefault="00210814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>Après</w:t>
                    </w:r>
                  </w:p>
                </w:txbxContent>
              </v:textbox>
            </v:rect>
            <v:line id="_x0000_s1061" style="position:absolute" from="1418,10523" to="1419,12593" strokeweight="0"/>
            <v:rect id="_x0000_s1062" style="position:absolute;left:1418;top:10523;width:26;height:2070" fillcolor="black" stroked="f"/>
            <v:line id="_x0000_s1063" style="position:absolute" from="4591,10549" to="4592,12593" strokeweight="0"/>
            <v:rect id="_x0000_s1064" style="position:absolute;left:4591;top:10549;width:26;height:2044" fillcolor="black" stroked="f"/>
            <v:line id="_x0000_s1065" style="position:absolute" from="6954,10549" to="6955,12593" strokeweight="0"/>
            <v:rect id="_x0000_s1066" style="position:absolute;left:6954;top:10549;width:26;height:2044" fillcolor="black" stroked="f"/>
            <v:line id="_x0000_s1067" style="position:absolute" from="7489,10549" to="7490,12593" strokeweight="0"/>
            <v:rect id="_x0000_s1068" style="position:absolute;left:7489;top:10549;width:26;height:2044" fillcolor="black" stroked="f"/>
            <v:line id="_x0000_s1069" style="position:absolute" from="9852,10549" to="9853,12593" strokeweight="0"/>
            <v:rect id="_x0000_s1070" style="position:absolute;left:9852;top:10549;width:26;height:2044" fillcolor="black" stroked="f"/>
            <v:line id="_x0000_s1071" style="position:absolute" from="5772,10890" to="5773,12593" strokeweight="0"/>
            <v:rect id="_x0000_s1072" style="position:absolute;left:5772;top:10890;width:26;height:1703" fillcolor="black" stroked="f"/>
            <v:line id="_x0000_s1073" style="position:absolute" from="8670,10890" to="8671,12593" strokeweight="0"/>
            <v:rect id="_x0000_s1074" style="position:absolute;left:8670;top:10890;width:26;height:1703" fillcolor="black" stroked="f"/>
            <v:line id="_x0000_s1075" style="position:absolute" from="1444,10523" to="9878,10524" strokeweight="0"/>
            <v:rect id="_x0000_s1076" style="position:absolute;left:1444;top:10523;width:8434;height:26" fillcolor="black" stroked="f"/>
            <v:line id="_x0000_s1077" style="position:absolute" from="4617,10864" to="9878,10865" strokeweight="0"/>
            <v:rect id="_x0000_s1078" style="position:absolute;left:4617;top:10864;width:5261;height:26" fillcolor="black" stroked="f"/>
            <v:line id="_x0000_s1079" style="position:absolute" from="1444,11204" to="9878,11205" strokeweight="0"/>
            <v:rect id="_x0000_s1080" style="position:absolute;left:1444;top:11204;width:8434;height:27" fillcolor="black" stroked="f"/>
            <v:line id="_x0000_s1081" style="position:absolute" from="1444,11545" to="9878,11546" strokeweight="0"/>
            <v:rect id="_x0000_s1082" style="position:absolute;left:1444;top:11545;width:8434;height:26" fillcolor="black" stroked="f"/>
            <v:line id="_x0000_s1083" style="position:absolute" from="1444,11886" to="9878,11887" strokeweight="0"/>
            <v:rect id="_x0000_s1084" style="position:absolute;left:1444;top:11886;width:8434;height:26" fillcolor="black" stroked="f"/>
            <v:line id="_x0000_s1085" style="position:absolute" from="1444,12226" to="9878,12227" strokeweight="0"/>
            <v:rect id="_x0000_s1086" style="position:absolute;left:1444;top:12226;width:8434;height:26" fillcolor="black" stroked="f"/>
            <v:line id="_x0000_s1087" style="position:absolute" from="1444,12567" to="9878,12568" strokeweight="0"/>
            <v:rect id="_x0000_s1088" style="position:absolute;left:1444;top:12567;width:8434;height:26" fillcolor="black" stroked="f"/>
          </v:group>
        </w:pict>
      </w:r>
    </w:p>
    <w:p w:rsidR="002C41D5" w:rsidRDefault="002C41D5" w:rsidP="002C41D5"/>
    <w:p w:rsidR="002C41D5" w:rsidRDefault="002C41D5" w:rsidP="002C41D5"/>
    <w:p w:rsidR="002C41D5" w:rsidRDefault="002C41D5" w:rsidP="002C41D5"/>
    <w:p w:rsidR="002C41D5" w:rsidRDefault="002C41D5" w:rsidP="002C41D5"/>
    <w:p w:rsidR="002C41D5" w:rsidRDefault="002C41D5" w:rsidP="002C41D5"/>
    <w:p w:rsidR="002C41D5" w:rsidRDefault="002C41D5" w:rsidP="002C41D5"/>
    <w:p w:rsidR="002C41D5" w:rsidRDefault="002C41D5" w:rsidP="002C41D5"/>
    <w:p w:rsidR="002C41D5" w:rsidRDefault="002C41D5" w:rsidP="002C41D5"/>
    <w:p w:rsidR="002C41D5" w:rsidRDefault="002C41D5" w:rsidP="002C41D5"/>
    <w:p w:rsidR="002C41D5" w:rsidRDefault="002C41D5" w:rsidP="002C41D5">
      <w:r>
        <w:t>Je me permettrai de vous transmettre dans les jours qui viennent le processus et agenda précis de cette opération.</w:t>
      </w:r>
    </w:p>
    <w:p w:rsidR="002C41D5" w:rsidRDefault="002C41D5" w:rsidP="002C41D5"/>
    <w:p w:rsidR="002C41D5" w:rsidRDefault="002C41D5" w:rsidP="002C41D5">
      <w:r>
        <w:t>Dans l’intervalle, je vous serai reconnaissant de bien vouloir me faire savoir si vous confirmez votre intérêt, et bien entendu je me tiens à votre disposition pour tout renseignement que vous souhaiteriez obtenir de ma part.</w:t>
      </w:r>
    </w:p>
    <w:p w:rsidR="002C41D5" w:rsidRDefault="002C41D5" w:rsidP="002C41D5"/>
    <w:p w:rsidR="002C41D5" w:rsidRDefault="002C41D5" w:rsidP="002C41D5">
      <w:r>
        <w:t>Je vous prie d’agréer, cher Monsieur, l’expression de mes salutations les plus cordiales.</w:t>
      </w:r>
    </w:p>
    <w:p w:rsidR="002C41D5" w:rsidRDefault="002C41D5" w:rsidP="002C41D5"/>
    <w:p w:rsidR="002C41D5" w:rsidRDefault="002C41D5" w:rsidP="006C40A1">
      <w:pPr>
        <w:ind w:left="4956" w:firstLine="708"/>
      </w:pPr>
      <w:r>
        <w:t>Laurent Berlie</w:t>
      </w:r>
    </w:p>
    <w:p w:rsidR="002C41D5" w:rsidRDefault="002C41D5" w:rsidP="006C40A1">
      <w:pPr>
        <w:ind w:left="5664"/>
      </w:pPr>
      <w:r>
        <w:t>Président</w:t>
      </w:r>
    </w:p>
    <w:p w:rsidR="00F45CC0" w:rsidRDefault="00F45CC0"/>
    <w:p w:rsidR="0050134C" w:rsidRDefault="0050134C"/>
    <w:p w:rsidR="00F45CC0" w:rsidRDefault="00F45CC0">
      <w:pPr>
        <w:tabs>
          <w:tab w:val="left" w:pos="1080"/>
        </w:tabs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LABORATOIRES EONA </w:t>
      </w:r>
      <w:proofErr w:type="gramStart"/>
      <w:r>
        <w:rPr>
          <w:rFonts w:ascii="Garamond" w:hAnsi="Garamond"/>
          <w:b/>
          <w:bCs/>
        </w:rPr>
        <w:t>:  01</w:t>
      </w:r>
      <w:proofErr w:type="gramEnd"/>
      <w:r>
        <w:rPr>
          <w:rFonts w:ascii="Garamond" w:hAnsi="Garamond"/>
          <w:b/>
          <w:bCs/>
        </w:rPr>
        <w:t xml:space="preserve">  60 78 93 03</w:t>
      </w:r>
      <w:r>
        <w:rPr>
          <w:rFonts w:ascii="Garamond" w:hAnsi="Garamond"/>
        </w:rPr>
        <w:t xml:space="preserve"> </w:t>
      </w:r>
    </w:p>
    <w:p w:rsidR="00F45CC0" w:rsidRDefault="00F45CC0">
      <w:pPr>
        <w:tabs>
          <w:tab w:val="left" w:pos="1080"/>
        </w:tabs>
        <w:rPr>
          <w:rFonts w:ascii="Garamond" w:hAnsi="Garamond"/>
        </w:rPr>
      </w:pPr>
      <w:r>
        <w:rPr>
          <w:rFonts w:ascii="Garamond" w:hAnsi="Garamond"/>
        </w:rPr>
        <w:t>BP 15 - ZA du CHENET – 91490 MILLY  LA FORET – Télécopie : 01 64 98 46 16</w:t>
      </w:r>
    </w:p>
    <w:p w:rsidR="00F45CC0" w:rsidRDefault="00F45CC0">
      <w:r>
        <w:rPr>
          <w:rFonts w:ascii="Garamond" w:hAnsi="Garamond"/>
        </w:rPr>
        <w:t>Internet : www.eona-lab.co</w:t>
      </w:r>
      <w:r>
        <w:t xml:space="preserve">m      Email : </w:t>
      </w:r>
      <w:hyperlink r:id="rId6" w:history="1">
        <w:r>
          <w:rPr>
            <w:rStyle w:val="Lienhypertexte"/>
          </w:rPr>
          <w:t>contact@eona-lab.com</w:t>
        </w:r>
      </w:hyperlink>
    </w:p>
    <w:sectPr w:rsidR="00F45CC0" w:rsidSect="0050134C">
      <w:pgSz w:w="11906" w:h="16838"/>
      <w:pgMar w:top="1134" w:right="1134" w:bottom="1134" w:left="1134" w:header="709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147"/>
    <w:multiLevelType w:val="hybridMultilevel"/>
    <w:tmpl w:val="CB865B18"/>
    <w:lvl w:ilvl="0" w:tplc="71D453C0">
      <w:start w:val="15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D50CD"/>
    <w:multiLevelType w:val="hybridMultilevel"/>
    <w:tmpl w:val="70A0204E"/>
    <w:lvl w:ilvl="0" w:tplc="71D453C0">
      <w:start w:val="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AD76C6"/>
    <w:multiLevelType w:val="multilevel"/>
    <w:tmpl w:val="A152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4C6277"/>
    <w:multiLevelType w:val="hybridMultilevel"/>
    <w:tmpl w:val="512A1872"/>
    <w:lvl w:ilvl="0" w:tplc="71D453C0">
      <w:start w:val="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E618B6"/>
    <w:multiLevelType w:val="singleLevel"/>
    <w:tmpl w:val="068C9F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</w:rPr>
    </w:lvl>
  </w:abstractNum>
  <w:abstractNum w:abstractNumId="5">
    <w:nsid w:val="25EF6A07"/>
    <w:multiLevelType w:val="hybridMultilevel"/>
    <w:tmpl w:val="7E5047FA"/>
    <w:lvl w:ilvl="0" w:tplc="45FEADE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BB4634E"/>
    <w:multiLevelType w:val="hybridMultilevel"/>
    <w:tmpl w:val="75BE6EF8"/>
    <w:lvl w:ilvl="0" w:tplc="D62E1C7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374F1DEF"/>
    <w:multiLevelType w:val="hybridMultilevel"/>
    <w:tmpl w:val="2AF0A29A"/>
    <w:lvl w:ilvl="0" w:tplc="5A7A6EE0">
      <w:start w:val="1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3AE51F6C"/>
    <w:multiLevelType w:val="hybridMultilevel"/>
    <w:tmpl w:val="80ACB9C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766333"/>
    <w:multiLevelType w:val="hybridMultilevel"/>
    <w:tmpl w:val="4670BDA6"/>
    <w:lvl w:ilvl="0" w:tplc="A412EB3E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BD0833"/>
    <w:multiLevelType w:val="hybridMultilevel"/>
    <w:tmpl w:val="6C789ED0"/>
    <w:lvl w:ilvl="0" w:tplc="71D453C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255D6A"/>
    <w:multiLevelType w:val="hybridMultilevel"/>
    <w:tmpl w:val="30BC0ACA"/>
    <w:lvl w:ilvl="0" w:tplc="71D453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663E37"/>
    <w:multiLevelType w:val="hybridMultilevel"/>
    <w:tmpl w:val="543CE39A"/>
    <w:lvl w:ilvl="0" w:tplc="56C40B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5D2A8A"/>
    <w:multiLevelType w:val="hybridMultilevel"/>
    <w:tmpl w:val="EB8C00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B62201"/>
    <w:multiLevelType w:val="hybridMultilevel"/>
    <w:tmpl w:val="57ACD3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11"/>
  </w:num>
  <w:num w:numId="5">
    <w:abstractNumId w:val="10"/>
  </w:num>
  <w:num w:numId="6">
    <w:abstractNumId w:val="0"/>
  </w:num>
  <w:num w:numId="7">
    <w:abstractNumId w:val="1"/>
  </w:num>
  <w:num w:numId="8">
    <w:abstractNumId w:val="9"/>
  </w:num>
  <w:num w:numId="9">
    <w:abstractNumId w:val="13"/>
  </w:num>
  <w:num w:numId="10">
    <w:abstractNumId w:val="7"/>
  </w:num>
  <w:num w:numId="11">
    <w:abstractNumId w:val="12"/>
  </w:num>
  <w:num w:numId="12">
    <w:abstractNumId w:val="4"/>
  </w:num>
  <w:num w:numId="13">
    <w:abstractNumId w:val="6"/>
  </w:num>
  <w:num w:numId="14">
    <w:abstractNumId w:val="8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CC1"/>
    <w:rsid w:val="00210814"/>
    <w:rsid w:val="002C41D5"/>
    <w:rsid w:val="00417CC1"/>
    <w:rsid w:val="0050134C"/>
    <w:rsid w:val="006C40A1"/>
    <w:rsid w:val="007B7C03"/>
    <w:rsid w:val="008A7F96"/>
    <w:rsid w:val="00A14822"/>
    <w:rsid w:val="00B025D1"/>
    <w:rsid w:val="00BE4E25"/>
    <w:rsid w:val="00F4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822"/>
    <w:rPr>
      <w:sz w:val="24"/>
      <w:szCs w:val="24"/>
    </w:rPr>
  </w:style>
  <w:style w:type="paragraph" w:styleId="Titre1">
    <w:name w:val="heading 1"/>
    <w:basedOn w:val="Normal"/>
    <w:next w:val="Normal"/>
    <w:qFormat/>
    <w:rsid w:val="00A14822"/>
    <w:pPr>
      <w:keepNext/>
      <w:tabs>
        <w:tab w:val="left" w:pos="1080"/>
      </w:tabs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A14822"/>
    <w:pPr>
      <w:keepNext/>
      <w:ind w:left="4956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A14822"/>
    <w:pPr>
      <w:keepNext/>
      <w:jc w:val="both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A14822"/>
    <w:pPr>
      <w:keepNext/>
      <w:outlineLvl w:val="3"/>
    </w:pPr>
    <w:rPr>
      <w:b/>
      <w:bCs/>
      <w:u w:val="single"/>
    </w:rPr>
  </w:style>
  <w:style w:type="paragraph" w:styleId="Titre5">
    <w:name w:val="heading 5"/>
    <w:basedOn w:val="Normal"/>
    <w:next w:val="Normal"/>
    <w:qFormat/>
    <w:rsid w:val="00A14822"/>
    <w:pPr>
      <w:keepNext/>
      <w:jc w:val="center"/>
      <w:outlineLvl w:val="4"/>
    </w:pPr>
    <w:rPr>
      <w:b/>
      <w:bCs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A14822"/>
    <w:pPr>
      <w:jc w:val="both"/>
    </w:pPr>
  </w:style>
  <w:style w:type="character" w:styleId="Lienhypertexte">
    <w:name w:val="Hyperlink"/>
    <w:basedOn w:val="Policepardfaut"/>
    <w:semiHidden/>
    <w:rsid w:val="00A14822"/>
    <w:rPr>
      <w:color w:val="0000FF"/>
      <w:u w:val="single"/>
    </w:rPr>
  </w:style>
  <w:style w:type="paragraph" w:styleId="Corpsdetexte2">
    <w:name w:val="Body Text 2"/>
    <w:basedOn w:val="Normal"/>
    <w:semiHidden/>
    <w:rsid w:val="00A14822"/>
    <w:pPr>
      <w:widowControl w:val="0"/>
      <w:tabs>
        <w:tab w:val="left" w:pos="8520"/>
      </w:tabs>
      <w:autoSpaceDE w:val="0"/>
      <w:autoSpaceDN w:val="0"/>
      <w:adjustRightInd w:val="0"/>
      <w:spacing w:line="360" w:lineRule="auto"/>
      <w:ind w:right="833"/>
    </w:pPr>
    <w:rPr>
      <w:b/>
    </w:rPr>
  </w:style>
  <w:style w:type="character" w:customStyle="1" w:styleId="pol">
    <w:name w:val="pol"/>
    <w:basedOn w:val="Policepardfaut"/>
    <w:rsid w:val="00A14822"/>
  </w:style>
  <w:style w:type="character" w:customStyle="1" w:styleId="textedp02">
    <w:name w:val="textedp02"/>
    <w:basedOn w:val="Policepardfaut"/>
    <w:rsid w:val="00A14822"/>
  </w:style>
  <w:style w:type="paragraph" w:customStyle="1" w:styleId="Texte">
    <w:name w:val="Texte"/>
    <w:basedOn w:val="Normal"/>
    <w:rsid w:val="00A14822"/>
    <w:pPr>
      <w:spacing w:before="360"/>
      <w:jc w:val="both"/>
    </w:pPr>
    <w:rPr>
      <w:rFonts w:ascii="Garamond" w:hAnsi="Garamond"/>
      <w:szCs w:val="20"/>
    </w:rPr>
  </w:style>
  <w:style w:type="paragraph" w:customStyle="1" w:styleId="Monsieur">
    <w:name w:val="Monsieur"/>
    <w:basedOn w:val="Normal"/>
    <w:next w:val="Texte"/>
    <w:rsid w:val="00A14822"/>
    <w:pPr>
      <w:spacing w:before="800" w:after="240"/>
    </w:pPr>
    <w:rPr>
      <w:rFonts w:ascii="Garamond" w:hAnsi="Garamond"/>
      <w:szCs w:val="20"/>
    </w:rPr>
  </w:style>
  <w:style w:type="paragraph" w:customStyle="1" w:styleId="Paris">
    <w:name w:val="Paris"/>
    <w:aliases w:val="le"/>
    <w:basedOn w:val="Normal"/>
    <w:next w:val="Monsieur"/>
    <w:rsid w:val="00A14822"/>
    <w:pPr>
      <w:spacing w:before="600" w:after="480"/>
      <w:ind w:left="4241"/>
    </w:pPr>
    <w:rPr>
      <w:rFonts w:ascii="Garamond" w:hAnsi="Garamond"/>
      <w:szCs w:val="20"/>
    </w:rPr>
  </w:style>
  <w:style w:type="paragraph" w:styleId="Adressedestinataire">
    <w:name w:val="envelope address"/>
    <w:basedOn w:val="Normal"/>
    <w:semiHidden/>
    <w:rsid w:val="00A14822"/>
    <w:pPr>
      <w:ind w:left="4240"/>
    </w:pPr>
    <w:rPr>
      <w:rFonts w:ascii="Garamond" w:hAnsi="Garamond"/>
      <w:szCs w:val="20"/>
    </w:rPr>
  </w:style>
  <w:style w:type="paragraph" w:customStyle="1" w:styleId="Codepostal">
    <w:name w:val="Code postal"/>
    <w:basedOn w:val="Normal"/>
    <w:next w:val="Paris"/>
    <w:rsid w:val="00A14822"/>
    <w:pPr>
      <w:ind w:left="4240"/>
    </w:pPr>
    <w:rPr>
      <w:rFonts w:ascii="Garamond" w:hAnsi="Garamond"/>
      <w:caps/>
      <w:szCs w:val="20"/>
      <w:lang w:val="en-GB"/>
    </w:rPr>
  </w:style>
  <w:style w:type="paragraph" w:customStyle="1" w:styleId="Alattentionde">
    <w:name w:val="A l'attention de"/>
    <w:basedOn w:val="Normal"/>
    <w:next w:val="Adressedestinataire"/>
    <w:rsid w:val="00A14822"/>
    <w:pPr>
      <w:spacing w:before="1200"/>
      <w:ind w:left="4241"/>
    </w:pPr>
    <w:rPr>
      <w:rFonts w:ascii="Garamond" w:hAnsi="Garamond"/>
      <w:szCs w:val="20"/>
    </w:rPr>
  </w:style>
  <w:style w:type="character" w:styleId="Lienhypertextesuivivisit">
    <w:name w:val="FollowedHyperlink"/>
    <w:basedOn w:val="Policepardfaut"/>
    <w:semiHidden/>
    <w:rsid w:val="00A14822"/>
    <w:rPr>
      <w:color w:val="800080"/>
      <w:u w:val="single"/>
    </w:rPr>
  </w:style>
  <w:style w:type="paragraph" w:styleId="NormalWeb">
    <w:name w:val="Normal (Web)"/>
    <w:basedOn w:val="Normal"/>
    <w:semiHidden/>
    <w:rsid w:val="00A14822"/>
    <w:pPr>
      <w:spacing w:before="100" w:beforeAutospacing="1" w:after="119"/>
    </w:pPr>
  </w:style>
  <w:style w:type="paragraph" w:customStyle="1" w:styleId="Paragraphedeliste1">
    <w:name w:val="Paragraphe de liste1"/>
    <w:basedOn w:val="Normal"/>
    <w:rsid w:val="00417C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eona-lab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Réf : YB/CG</vt:lpstr>
    </vt:vector>
  </TitlesOfParts>
  <Company/>
  <LinksUpToDate>false</LinksUpToDate>
  <CharactersWithSpaces>1553</CharactersWithSpaces>
  <SharedDoc>false</SharedDoc>
  <HLinks>
    <vt:vector size="6" baseType="variant">
      <vt:variant>
        <vt:i4>8126481</vt:i4>
      </vt:variant>
      <vt:variant>
        <vt:i4>0</vt:i4>
      </vt:variant>
      <vt:variant>
        <vt:i4>0</vt:i4>
      </vt:variant>
      <vt:variant>
        <vt:i4>5</vt:i4>
      </vt:variant>
      <vt:variant>
        <vt:lpwstr>mailto:contact@eona-lab.com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 : YB/CG</dc:title>
  <dc:creator>PHYTHODERMIE</dc:creator>
  <cp:lastModifiedBy>lberlie</cp:lastModifiedBy>
  <cp:revision>6</cp:revision>
  <cp:lastPrinted>2003-10-14T09:00:00Z</cp:lastPrinted>
  <dcterms:created xsi:type="dcterms:W3CDTF">2010-05-28T15:04:00Z</dcterms:created>
  <dcterms:modified xsi:type="dcterms:W3CDTF">2010-06-07T13:50:00Z</dcterms:modified>
</cp:coreProperties>
</file>