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1 – Activité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Composition, conception et distribution de 12 produits de soins cosmétiques dont huit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produits bio certifiés Ecocert et labellisés Cosmebio. (sortie d’un onguent bio en septembre)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Cette gamme de soins de beauté comprend 4 produits « naturels » et 8 produits « bio »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positionnés sur le haut de gamme. ( bien être, soin du corps, cosmétique et dermatologie )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Les cinq produits de la première marque sont dédiés à la cosmétique haut de gamme et les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sept produits de la seconde marque sont dédiés aux soins intensifs.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2– Quelques premiers chiffres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C.A de septembre 2009 hausse de 36 %, octobre + 22 %, novembre + 11,5%, décembre (–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10%), premier semestre 2010 positif.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Un résultat annuel régulier et très positif, une gestion saine et une marge très confortable.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  <w:t>Evolution du chiffre d’affaires :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2003 : 143.878 €uros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2004 : 208.330 €uros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2005 : 253.256 €uros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2006 : 275.195 €uros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2007 : 358.354 €uros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2008 : 463.754 €uros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2009 : supérieur à 500.000 €uros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L’objectif d’évolution du chiffre d’affaire pour 2009 était de + 10 %.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La date de clôture annuelle des comptes est le 31 août.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  <w:t>Frais de personnel, salaires traitements et charges :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2003 : 23.343 €uros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2004 : 60.546 €uros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2005 : 59.161 €uros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2006 : 70.106 €uros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2007 : 85.523 €uros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2008 : 115.123 €uros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  <w:t>Résultats d’exploitation avant impôts :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2003 : 8.943 €uros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2004 : 3.580 €uros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2005 : 3.915 €uros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2006 : 777 €uros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2007 : 34.271 €uros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2008 : 46.172 €uros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  <w:t>Résultat net comptable :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2003 : 7.511 €uros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2004 : 1.563 €uros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2005 : 1.938 €uros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 xml:space="preserve">2006 : </w:t>
      </w:r>
      <w:r w:rsidR="003F3F3C">
        <w:rPr>
          <w:rFonts w:ascii="Times New Roman" w:hAnsi="Times New Roman"/>
          <w:color w:val="0000FF"/>
          <w:sz w:val="24"/>
          <w:szCs w:val="24"/>
          <w:lang w:eastAsia="fr-FR"/>
        </w:rPr>
        <w:t>(33.207)</w:t>
      </w:r>
      <w:r>
        <w:rPr>
          <w:rFonts w:ascii="Times New Roman" w:hAnsi="Times New Roman"/>
          <w:color w:val="0000FF"/>
          <w:sz w:val="24"/>
          <w:szCs w:val="24"/>
          <w:lang w:eastAsia="fr-FR"/>
        </w:rPr>
        <w:t xml:space="preserve">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2007 : 32.458 €uros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2008 : 37.199 €uros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  <w:t>Total du bilan :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lastRenderedPageBreak/>
        <w:t>2003 : 196.736 €uros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2004 : 207.885 €uros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2005 : 203.821 €uros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2006 : 193.790 €uros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2007 : 249.390 €uros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2008 : 287.524 €uros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D’un exercice à l’autre, la trésorerie est toujours positive entre 100 et 150 K.€ en moyenne.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3– Répartition de l’effectif salarié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Afin de ménager prudence et souplesse de fonctionnement le propriétaire fondateur a opté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pour une répartition organisée entre les contrats CDI, CDD, auto entrepreneurs.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1 adjoint directeur administratif.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1 collaborateur comptabilité et contrôle de gestion.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2 collaboratrices à l’administration commerciale.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1 animatrice commerciale pour les magasins Parisiens.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1 commerciale en alternance pour les salons.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1 commerciale pour les salons et le réseau des pharmacies.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S’ajoutent deux temps partiels, une personne pour l’entretien des locaux, et une prestataire,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design et webmaster, rémunérée aux honoraires.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4 – Premier aperçu de l’activité commerciale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 dirigeant entretien d’excellentes relations avec plusieurs magasins parisiens.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Il s’est retiré d’un réseau par choix de politique commerciale et envisage se retirer d’un grand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magasin à cause de leur politique d’exclusivité et, surtout, de quelques incidents désagréables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qu’il a connu avec leur stockage et leur logistique.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La commerciale dédiée à la région Parisienne a donc pour objectif de développer de nouveaux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réseaux dans laquelle la marque sera en prise directe avec leurs dirigeants, d’autant que la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société s’est engagée pour une collaboration de deux années avec une agence qui prend en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charge les relations presse afin de mieux faire connaître et promouvoir ses marques.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Celles ci sont soutenues par le site de vente directe qui se développe et deviendra un des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segments essentiels de vente aux utilisatrices.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Les canaux de vente actuels sont la distribution spécialisée, les pharmacies, les instituts de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beauté, des revendeurs étrangers et la vente par le site internet de l’entreprise.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Les ventes par ces segments peuvent être rapidement développées par un travail approfondi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professionnalisé, régulier et structuré.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L’entreprise dispose d’un portefeuille de 8500 clients régulièrement actifs, particuliers et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professionnels, et une base de 18000 cibles mailing entretenues par des actions régulières.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Démarche commerciale personnalisée, capital sympathie, satisfaction du client, forums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internet très en faveur des produits.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 cédant communique une moyenne de commande de 80 €uros, &gt; pour les clients réguliers.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 potentiel de développement est important, j’estime que le chiffre d’affaire peut être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multiplié par 8 ou 10 à échéance de 3 à 5 ans, voir plus, en mettant en oeuvre un plan d’action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orienté sur deux ou trois actions stratégiques prioritaires.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Aujourd’hui cette entreprise saine et bien gérée attend un nouvel essor au travers d’une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stratégie ambitieuse de développement commercial et marketing, et d’animation commerciale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managée au quotidien avec des objectifs précis engagés vers les différents segments ciblés.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5 – La fabrication des produits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lastRenderedPageBreak/>
        <w:t>Avec le temps et l’expérience le fondateur a soigneusement sélectionné chaque plante, a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inventé chaque formule, recette et dosage composant les articles de sa gamme.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Sous sa stricte supervision contractuelle, et afin de réduire le risque commercial et industriel,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l’élaboration de l’ensemble des articles de la gamme est confié à quatre fabricants spécialisés,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leur relation est fidélisée et juridiquement protégée.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Leur caractère original et innovant fait que produits et marques sont juridiquement protégés.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Un brevet protège la recette concernant la base de construction et de fonctionnalité de tous les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produits. Formulation et propriétés pharmacologiques optimisent le potentiel d’avenir.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Les marques commerciales sont déposées.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L’ensemble du fonctionnement de la société satisfait aux normes ISO 9001.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6 – Cession de l’entreprise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La cession de l’entreprise comprend la cession des brevets, compositions et formulations pour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chaque produit de la gamme ainsi que les marques respectives.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Auxquels s’ajoute l’ensemble des actifs de l’activité : fond de la société, deux comptes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bancaires, matériels meublant et d’équipement de bureau, véhicules, etc …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Les collaborateurs maîtrisent parfaitement la conduite quotidienne de l’entreprise.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fr-FR"/>
        </w:rPr>
        <w:t>En brève et première conclusion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L’attrait stratégique de cette entreprise s’entend par la différenciation inédite et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l’exceptionnelle qualité de composition de ses produits.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Egalement par le résultat effectif qu’apporte leur utilisation en termes de soins et de détente,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de thérapie et de propriétés pharmacologiques.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La maîtrise des plantes utilisées permet d’envisager un développement significatif de la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gamme pour l’assemblage et la formulation de nouveaux produits.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Le travail de fond étant réalisé, le potentiel de cette jolie pépite est à booster et à valoriser,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appuyé par quelques moyens financiers judicieusement employés.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Ces produits à connotation ethnique entrent dans le cadre d’une stratégie géographique et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culturelle d’innovation et de développement, et correspondent aux nouveaux marchés.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Leur qualité élevée leur permet d’être diffusés dans l’ensemble des circuits et créneaux tout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en ayant la faculté de s’harmoniser avec une politique de communication et de s’adapter aux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campagnes publicitaires d’une entreprise à la puissance de distribution installée.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Le couple marque et gamme possède une identité tonique et expressive, bien positionnée sur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plusieurs classes d’âges et nationalités.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L’ajustement de la stratégie marketing et la préparation à une diffusion internationale plus</w:t>
      </w:r>
    </w:p>
    <w:p w:rsidR="00F336A5" w:rsidRDefault="00F336A5" w:rsidP="00F3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fr-FR"/>
        </w:rPr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large doit être comprise dans un plan d’action professionnel réalistement ambitieux et</w:t>
      </w:r>
    </w:p>
    <w:p w:rsidR="004F04D2" w:rsidRDefault="00F336A5" w:rsidP="00F336A5">
      <w:pPr>
        <w:jc w:val="both"/>
      </w:pPr>
      <w:r>
        <w:rPr>
          <w:rFonts w:ascii="Times New Roman" w:hAnsi="Times New Roman"/>
          <w:color w:val="0000FF"/>
          <w:sz w:val="24"/>
          <w:szCs w:val="24"/>
          <w:lang w:eastAsia="fr-FR"/>
        </w:rPr>
        <w:t>adaptable, la démarche commerciale doit être adossée à un projet d’entreprise pérenne.</w:t>
      </w:r>
    </w:p>
    <w:sectPr w:rsidR="004F04D2" w:rsidSect="004F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F336A5"/>
    <w:rsid w:val="0011640B"/>
    <w:rsid w:val="001C7D0B"/>
    <w:rsid w:val="003F3F3C"/>
    <w:rsid w:val="004F04D2"/>
    <w:rsid w:val="00533011"/>
    <w:rsid w:val="00844023"/>
    <w:rsid w:val="00C530C6"/>
    <w:rsid w:val="00E02A48"/>
    <w:rsid w:val="00F3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4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6177</Characters>
  <Application>Microsoft Office Word</Application>
  <DocSecurity>0</DocSecurity>
  <Lines>51</Lines>
  <Paragraphs>14</Paragraphs>
  <ScaleCrop>false</ScaleCrop>
  <Company>Perso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2</cp:revision>
  <dcterms:created xsi:type="dcterms:W3CDTF">2011-01-12T10:42:00Z</dcterms:created>
  <dcterms:modified xsi:type="dcterms:W3CDTF">2011-01-12T10:42:00Z</dcterms:modified>
</cp:coreProperties>
</file>