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8295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>
              <w:rPr>
                <w:rFonts w:ascii="Verdana" w:eastAsia="Times New Roman" w:hAnsi="Verdana" w:cs="Times New Roman"/>
                <w:noProof/>
                <w:color w:val="666666"/>
                <w:sz w:val="15"/>
                <w:szCs w:val="15"/>
                <w:lang w:eastAsia="fr-FR"/>
              </w:rPr>
              <w:drawing>
                <wp:inline distT="0" distB="0" distL="0" distR="0">
                  <wp:extent cx="266700" cy="266700"/>
                  <wp:effectExtent l="0" t="0" r="0" b="0"/>
                  <wp:docPr id="2" name="Image 2" descr="Imprimer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primer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CA4" w:rsidRPr="00283CA4" w:rsidRDefault="00283CA4" w:rsidP="00283CA4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"/>
        <w:gridCol w:w="8795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</w:t>
            </w: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Ref</w:t>
            </w:r>
            <w:proofErr w:type="spellEnd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V20250 : </w:t>
            </w: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Marque de maroquinerie</w:t>
            </w: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(France)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 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Annonce postée le </w:t>
            </w: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11/05/2011</w:t>
            </w:r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4"/>
        <w:gridCol w:w="2862"/>
        <w:gridCol w:w="1712"/>
        <w:gridCol w:w="1992"/>
      </w:tblGrid>
      <w:tr w:rsidR="00283CA4" w:rsidRPr="00283CA4" w:rsidTr="00283CA4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Ancienneté de la société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entre 5 et 10 ans</w:t>
            </w:r>
          </w:p>
        </w:tc>
        <w:tc>
          <w:tcPr>
            <w:tcW w:w="95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Statuts :</w:t>
            </w:r>
          </w:p>
        </w:tc>
        <w:tc>
          <w:tcPr>
            <w:tcW w:w="110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SAS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Localisation siège :</w:t>
            </w:r>
          </w:p>
        </w:tc>
        <w:tc>
          <w:tcPr>
            <w:tcW w:w="160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Ile-de-France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Capital social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100 </w:t>
            </w: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Keuros</w:t>
            </w:r>
            <w:proofErr w:type="spellEnd"/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135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Département :</w:t>
            </w:r>
          </w:p>
        </w:tc>
        <w:tc>
          <w:tcPr>
            <w:tcW w:w="160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Paris</w:t>
            </w:r>
          </w:p>
        </w:tc>
        <w:tc>
          <w:tcPr>
            <w:tcW w:w="95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Fonds propres :</w:t>
            </w:r>
          </w:p>
        </w:tc>
        <w:tc>
          <w:tcPr>
            <w:tcW w:w="110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400 </w:t>
            </w: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Keuros</w:t>
            </w:r>
            <w:proofErr w:type="spellEnd"/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135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Secteur activité</w:t>
            </w: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:</w:t>
            </w:r>
          </w:p>
        </w:tc>
        <w:tc>
          <w:tcPr>
            <w:tcW w:w="1600" w:type="pct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Textile / Habillement et accessoires</w:t>
            </w:r>
          </w:p>
        </w:tc>
        <w:tc>
          <w:tcPr>
            <w:tcW w:w="95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Endettement net :</w:t>
            </w:r>
          </w:p>
        </w:tc>
        <w:tc>
          <w:tcPr>
            <w:tcW w:w="1100" w:type="pct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300 </w:t>
            </w: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Keuros</w:t>
            </w:r>
            <w:proofErr w:type="spellEnd"/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Résumé général de l'activité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Marque de maroquinerie distribuée dans 350 points de vente en Europe.</w:t>
            </w:r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A propos de la cession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type de cession envisagée :</w:t>
            </w: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Majoritaire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Raison principale de la cession :</w:t>
            </w: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Changement d’activité du dirigeant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Complément :</w:t>
            </w: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</w:t>
            </w: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null</w:t>
            </w:r>
            <w:proofErr w:type="spellEnd"/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4"/>
        <w:gridCol w:w="796"/>
        <w:gridCol w:w="796"/>
        <w:gridCol w:w="780"/>
        <w:gridCol w:w="1224"/>
      </w:tblGrid>
      <w:tr w:rsidR="00283CA4" w:rsidRPr="00283CA4" w:rsidTr="00283CA4">
        <w:trPr>
          <w:tblCellSpacing w:w="15" w:type="dxa"/>
          <w:jc w:val="center"/>
        </w:trPr>
        <w:tc>
          <w:tcPr>
            <w:tcW w:w="5250" w:type="dxa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Compte de </w:t>
            </w:r>
            <w:proofErr w:type="spellStart"/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résultaten</w:t>
            </w:r>
            <w:proofErr w:type="spellEnd"/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</w:t>
            </w:r>
            <w:proofErr w:type="spellStart"/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>KEuros</w:t>
            </w:r>
            <w:proofErr w:type="spellEnd"/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lang w:eastAsia="fr-FR"/>
              </w:rPr>
              <w:t xml:space="preserve"> Année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(n-2)</w:t>
            </w:r>
          </w:p>
        </w:tc>
        <w:tc>
          <w:tcPr>
            <w:tcW w:w="750" w:type="dxa"/>
            <w:shd w:val="clear" w:color="auto" w:fill="F8F8F8"/>
            <w:vAlign w:val="bottom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(n-1)</w:t>
            </w:r>
          </w:p>
        </w:tc>
        <w:tc>
          <w:tcPr>
            <w:tcW w:w="735" w:type="dxa"/>
            <w:shd w:val="clear" w:color="auto" w:fill="F8F8F8"/>
            <w:vAlign w:val="bottom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(n)</w:t>
            </w:r>
          </w:p>
        </w:tc>
        <w:tc>
          <w:tcPr>
            <w:tcW w:w="1155" w:type="dxa"/>
            <w:shd w:val="clear" w:color="auto" w:fill="F8F8F8"/>
            <w:vAlign w:val="bottom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(n+1)(e)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3500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Marge brute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1200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1300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2950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exploit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290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Res</w:t>
            </w:r>
            <w:proofErr w:type="spellEnd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Net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-90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250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Nb pers.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6</w:t>
            </w:r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Concurrence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forts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Marque en forte croissance. Présente en grands magasins et multimarque. La marque possède une boutique "</w:t>
            </w: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Flagship</w:t>
            </w:r>
            <w:proofErr w:type="spellEnd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" à Paris.</w:t>
            </w:r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Points faibles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non précisé</w:t>
            </w:r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</w:p>
    <w:tbl>
      <w:tblPr>
        <w:tblW w:w="9000" w:type="dxa"/>
        <w:jc w:val="center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0"/>
      </w:tblGrid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shd w:val="clear" w:color="auto" w:fill="F8F8F8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fr-FR"/>
              </w:rPr>
              <w:t>Eléments complémentaires</w:t>
            </w:r>
          </w:p>
        </w:tc>
      </w:tr>
      <w:tr w:rsidR="00283CA4" w:rsidRPr="00283CA4" w:rsidTr="00283CA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83CA4" w:rsidRPr="00283CA4" w:rsidRDefault="00283CA4" w:rsidP="00283CA4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</w:pPr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Le portefeuille de marques est </w:t>
            </w:r>
            <w:proofErr w:type="spellStart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>inclu</w:t>
            </w:r>
            <w:proofErr w:type="spellEnd"/>
            <w:r w:rsidRPr="00283CA4">
              <w:rPr>
                <w:rFonts w:ascii="Verdana" w:eastAsia="Times New Roman" w:hAnsi="Verdana" w:cs="Times New Roman"/>
                <w:sz w:val="15"/>
                <w:szCs w:val="15"/>
                <w:lang w:eastAsia="fr-FR"/>
              </w:rPr>
              <w:t xml:space="preserve"> dans la cession. Croissance de 79 % en 2010 et prévisions de +20 % en 2011.</w:t>
            </w:r>
          </w:p>
        </w:tc>
      </w:tr>
    </w:tbl>
    <w:p w:rsidR="00283CA4" w:rsidRPr="00283CA4" w:rsidRDefault="00283CA4" w:rsidP="00283CA4">
      <w:pPr>
        <w:spacing w:after="240" w:line="240" w:lineRule="auto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283CA4">
        <w:rPr>
          <w:rFonts w:ascii="Verdana" w:eastAsia="Times New Roman" w:hAnsi="Verdana" w:cs="Times New Roman"/>
          <w:sz w:val="15"/>
          <w:szCs w:val="15"/>
          <w:lang w:eastAsia="fr-FR"/>
        </w:rPr>
        <w:br/>
      </w:r>
      <w:r w:rsidRPr="00283CA4">
        <w:rPr>
          <w:rFonts w:ascii="Verdana" w:eastAsia="Times New Roman" w:hAnsi="Verdana" w:cs="Times New Roman"/>
          <w:sz w:val="15"/>
          <w:szCs w:val="15"/>
          <w:lang w:eastAsia="fr-FR"/>
        </w:rPr>
        <w:br/>
      </w:r>
    </w:p>
    <w:p w:rsidR="00283CA4" w:rsidRPr="00283CA4" w:rsidRDefault="00283CA4" w:rsidP="00283CA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fr-FR"/>
        </w:rPr>
      </w:pPr>
      <w:r w:rsidRPr="00283CA4">
        <w:rPr>
          <w:rFonts w:ascii="Verdana" w:eastAsia="Times New Roman" w:hAnsi="Verdana" w:cs="Times New Roman"/>
          <w:sz w:val="15"/>
          <w:szCs w:val="15"/>
          <w:lang w:eastAsia="fr-FR"/>
        </w:rPr>
        <w:t xml:space="preserve">Prix de cession souhaité : </w:t>
      </w:r>
      <w:r w:rsidRPr="00283CA4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1200 </w:t>
      </w:r>
      <w:proofErr w:type="spellStart"/>
      <w:r w:rsidRPr="00283CA4">
        <w:rPr>
          <w:rFonts w:ascii="Verdana" w:eastAsia="Times New Roman" w:hAnsi="Verdana" w:cs="Times New Roman"/>
          <w:b/>
          <w:bCs/>
          <w:sz w:val="15"/>
          <w:szCs w:val="15"/>
          <w:lang w:eastAsia="fr-FR"/>
        </w:rPr>
        <w:t>Keuros</w:t>
      </w:r>
      <w:proofErr w:type="spellEnd"/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3CA4"/>
    <w:rsid w:val="00283CA4"/>
    <w:rsid w:val="00A54BB2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83CA4"/>
    <w:rPr>
      <w:color w:val="666666"/>
      <w:u w:val="single"/>
    </w:rPr>
  </w:style>
  <w:style w:type="paragraph" w:styleId="NormalWeb">
    <w:name w:val="Normal (Web)"/>
    <w:basedOn w:val="Normal"/>
    <w:uiPriority w:val="99"/>
    <w:unhideWhenUsed/>
    <w:rsid w:val="0028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83CA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3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window.print(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2011-05-14T15:22:00Z</dcterms:created>
  <dcterms:modified xsi:type="dcterms:W3CDTF">2011-05-14T15:23:00Z</dcterms:modified>
</cp:coreProperties>
</file>