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C2756D" w:rsidRPr="00C2756D" w:rsidRDefault="00C2756D" w:rsidP="00C2756D">
      <w:pPr>
        <w:spacing w:after="0" w:line="240" w:lineRule="auto"/>
        <w:rPr>
          <w:rFonts w:ascii="Arial" w:eastAsia="Times New Roman" w:hAnsi="Arial" w:cs="Arial"/>
          <w:sz w:val="20"/>
          <w:szCs w:val="20"/>
          <w:lang w:eastAsia="fr-FR"/>
        </w:rPr>
      </w:pPr>
      <w:r w:rsidRPr="00C2756D">
        <w:rPr>
          <w:rFonts w:ascii="Arial" w:eastAsia="Times New Roman" w:hAnsi="Arial" w:cs="Arial"/>
          <w:sz w:val="20"/>
          <w:szCs w:val="20"/>
          <w:lang w:eastAsia="fr-FR"/>
        </w:rPr>
        <w:t xml:space="preserve">les 4 saisons- Saint-Brice sous Forêt -- (95) Zone A -- </w:t>
      </w:r>
      <w:proofErr w:type="spellStart"/>
      <w:r w:rsidRPr="00C2756D">
        <w:rPr>
          <w:rFonts w:ascii="Arial" w:eastAsia="Times New Roman" w:hAnsi="Arial" w:cs="Arial"/>
          <w:sz w:val="20"/>
          <w:szCs w:val="20"/>
          <w:lang w:eastAsia="fr-FR"/>
        </w:rPr>
        <w:t>Primonial</w:t>
      </w:r>
      <w:proofErr w:type="spellEnd"/>
      <w:r w:rsidRPr="00C2756D">
        <w:rPr>
          <w:rFonts w:ascii="Arial" w:eastAsia="Times New Roman" w:hAnsi="Arial" w:cs="Arial"/>
          <w:sz w:val="20"/>
          <w:szCs w:val="20"/>
          <w:lang w:eastAsia="fr-FR"/>
        </w:rPr>
        <w:t xml:space="preserve"> - Bouygues Immobilier - BBC </w:t>
      </w:r>
    </w:p>
    <w:p w:rsidR="00C2756D" w:rsidRPr="00C2756D" w:rsidRDefault="00C2756D" w:rsidP="00C2756D">
      <w:pPr>
        <w:spacing w:after="0" w:line="240" w:lineRule="auto"/>
        <w:rPr>
          <w:rFonts w:ascii="Arial" w:eastAsia="Times New Roman" w:hAnsi="Arial" w:cs="Arial"/>
          <w:sz w:val="20"/>
          <w:szCs w:val="20"/>
          <w:lang w:eastAsia="fr-FR"/>
        </w:rPr>
      </w:pPr>
      <w:r w:rsidRPr="00C2756D">
        <w:rPr>
          <w:rFonts w:ascii="Arial" w:eastAsia="Times New Roman" w:hAnsi="Arial" w:cs="Arial"/>
          <w:sz w:val="20"/>
          <w:szCs w:val="20"/>
          <w:lang w:eastAsia="fr-FR"/>
        </w:rPr>
        <w:pict>
          <v:rect id="_x0000_i1025" style="width:0;height:1.5pt" o:hralign="center" o:hrstd="t" o:hr="t" fillcolor="#a0a0a0" stroked="f"/>
        </w:pict>
      </w:r>
    </w:p>
    <w:p w:rsidR="00C2756D" w:rsidRPr="00C2756D" w:rsidRDefault="00C2756D" w:rsidP="00C2756D">
      <w:pPr>
        <w:pBdr>
          <w:bottom w:val="single" w:sz="6" w:space="1" w:color="auto"/>
        </w:pBdr>
        <w:spacing w:after="0" w:line="240" w:lineRule="auto"/>
        <w:jc w:val="center"/>
        <w:rPr>
          <w:rFonts w:ascii="Arial" w:eastAsia="Times New Roman" w:hAnsi="Arial" w:cs="Arial"/>
          <w:vanish/>
          <w:sz w:val="20"/>
          <w:szCs w:val="20"/>
          <w:lang w:eastAsia="fr-FR"/>
        </w:rPr>
      </w:pPr>
      <w:r w:rsidRPr="00C2756D">
        <w:rPr>
          <w:rFonts w:ascii="Arial" w:eastAsia="Times New Roman" w:hAnsi="Arial" w:cs="Arial"/>
          <w:vanish/>
          <w:sz w:val="20"/>
          <w:szCs w:val="20"/>
          <w:lang w:eastAsia="fr-FR"/>
        </w:rPr>
        <w:t>Haut du formulaire</w:t>
      </w:r>
    </w:p>
    <w:p w:rsidR="00C2756D" w:rsidRPr="00C2756D" w:rsidRDefault="00C2756D" w:rsidP="00C2756D">
      <w:pPr>
        <w:spacing w:after="0" w:line="240" w:lineRule="auto"/>
        <w:rPr>
          <w:rFonts w:ascii="Arial" w:eastAsia="Times New Roman" w:hAnsi="Arial" w:cs="Arial"/>
          <w:sz w:val="20"/>
          <w:szCs w:val="20"/>
          <w:lang w:eastAsia="fr-FR"/>
        </w:rPr>
      </w:pPr>
      <w:r w:rsidRPr="00C2756D">
        <w:rPr>
          <w:rFonts w:ascii="Arial" w:eastAsia="Times New Roman" w:hAnsi="Arial" w:cs="Arial"/>
          <w:noProof/>
          <w:sz w:val="20"/>
          <w:szCs w:val="20"/>
          <w:lang w:eastAsia="fr-FR"/>
        </w:rPr>
        <w:drawing>
          <wp:inline distT="0" distB="0" distL="0" distR="0">
            <wp:extent cx="2095500" cy="1304925"/>
            <wp:effectExtent l="19050" t="0" r="0" b="0"/>
            <wp:docPr id="2" name="Image 2" descr="http://www.arkanissim.fr/espaceconseiller/downloadfile/64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kanissim.fr/espaceconseiller/downloadfile/6446-1.jpg"/>
                    <pic:cNvPicPr>
                      <a:picLocks noChangeAspect="1" noChangeArrowheads="1"/>
                    </pic:cNvPicPr>
                  </pic:nvPicPr>
                  <pic:blipFill>
                    <a:blip r:embed="rId4" cstate="print"/>
                    <a:srcRect/>
                    <a:stretch>
                      <a:fillRect/>
                    </a:stretch>
                  </pic:blipFill>
                  <pic:spPr bwMode="auto">
                    <a:xfrm>
                      <a:off x="0" y="0"/>
                      <a:ext cx="2095500" cy="1304925"/>
                    </a:xfrm>
                    <a:prstGeom prst="rect">
                      <a:avLst/>
                    </a:prstGeom>
                    <a:noFill/>
                    <a:ln w="9525">
                      <a:noFill/>
                      <a:miter lim="800000"/>
                      <a:headEnd/>
                      <a:tailEnd/>
                    </a:ln>
                  </pic:spPr>
                </pic:pic>
              </a:graphicData>
            </a:graphic>
          </wp:inline>
        </w:drawing>
      </w:r>
      <w:r w:rsidRPr="00C2756D">
        <w:rPr>
          <w:rFonts w:ascii="Arial" w:eastAsia="Times New Roman" w:hAnsi="Arial" w:cs="Arial"/>
          <w:noProof/>
          <w:sz w:val="20"/>
          <w:szCs w:val="20"/>
          <w:lang w:eastAsia="fr-FR"/>
        </w:rPr>
        <w:drawing>
          <wp:inline distT="0" distB="0" distL="0" distR="0">
            <wp:extent cx="2095500" cy="1666875"/>
            <wp:effectExtent l="19050" t="0" r="0" b="0"/>
            <wp:docPr id="1" name="Image 3" descr="http://www.arkanissim.fr/espaceconseiller/downloadfile/64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kanissim.fr/espaceconseiller/downloadfile/6447-2.jpg"/>
                    <pic:cNvPicPr>
                      <a:picLocks noChangeAspect="1" noChangeArrowheads="1"/>
                    </pic:cNvPicPr>
                  </pic:nvPicPr>
                  <pic:blipFill>
                    <a:blip r:embed="rId5" cstate="print"/>
                    <a:srcRect/>
                    <a:stretch>
                      <a:fillRect/>
                    </a:stretch>
                  </pic:blipFill>
                  <pic:spPr bwMode="auto">
                    <a:xfrm>
                      <a:off x="0" y="0"/>
                      <a:ext cx="2095500" cy="1666875"/>
                    </a:xfrm>
                    <a:prstGeom prst="rect">
                      <a:avLst/>
                    </a:prstGeom>
                    <a:noFill/>
                    <a:ln w="9525">
                      <a:noFill/>
                      <a:miter lim="800000"/>
                      <a:headEnd/>
                      <a:tailEnd/>
                    </a:ln>
                  </pic:spPr>
                </pic:pic>
              </a:graphicData>
            </a:graphic>
          </wp:inline>
        </w:drawing>
      </w:r>
      <w:r w:rsidRPr="00C2756D">
        <w:rPr>
          <w:rFonts w:ascii="Arial" w:eastAsia="Times New Roman" w:hAnsi="Arial" w:cs="Arial"/>
          <w:sz w:val="20"/>
          <w:szCs w:val="20"/>
          <w:lang w:eastAsia="fr-FR"/>
        </w:rPr>
        <w:br/>
      </w:r>
      <w:r w:rsidRPr="00C2756D">
        <w:rPr>
          <w:rFonts w:ascii="Arial" w:eastAsia="Times New Roman" w:hAnsi="Arial" w:cs="Arial"/>
          <w:sz w:val="20"/>
          <w:szCs w:val="20"/>
          <w:lang w:eastAsia="fr-FR"/>
        </w:rPr>
        <w:br/>
      </w:r>
      <w:r w:rsidRPr="00C2756D">
        <w:rPr>
          <w:rFonts w:ascii="Arial" w:eastAsia="Times New Roman" w:hAnsi="Arial" w:cs="Arial"/>
          <w:noProof/>
          <w:sz w:val="20"/>
          <w:szCs w:val="20"/>
          <w:lang w:eastAsia="fr-FR"/>
        </w:rPr>
        <w:drawing>
          <wp:inline distT="0" distB="0" distL="0" distR="0">
            <wp:extent cx="2095500" cy="1514475"/>
            <wp:effectExtent l="19050" t="0" r="0" b="0"/>
            <wp:docPr id="4" name="Image 4" descr="http://www.arkanissim.fr/espaceconseiller/downloadfile/64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kanissim.fr/espaceconseiller/downloadfile/6448-3.jpg"/>
                    <pic:cNvPicPr>
                      <a:picLocks noChangeAspect="1" noChangeArrowheads="1"/>
                    </pic:cNvPicPr>
                  </pic:nvPicPr>
                  <pic:blipFill>
                    <a:blip r:embed="rId6" cstate="print"/>
                    <a:srcRect/>
                    <a:stretch>
                      <a:fillRect/>
                    </a:stretch>
                  </pic:blipFill>
                  <pic:spPr bwMode="auto">
                    <a:xfrm>
                      <a:off x="0" y="0"/>
                      <a:ext cx="2095500" cy="1514475"/>
                    </a:xfrm>
                    <a:prstGeom prst="rect">
                      <a:avLst/>
                    </a:prstGeom>
                    <a:noFill/>
                    <a:ln w="9525">
                      <a:noFill/>
                      <a:miter lim="800000"/>
                      <a:headEnd/>
                      <a:tailEnd/>
                    </a:ln>
                  </pic:spPr>
                </pic:pic>
              </a:graphicData>
            </a:graphic>
          </wp:inline>
        </w:drawing>
      </w:r>
      <w:r w:rsidR="00523107">
        <w:rPr>
          <w:rFonts w:ascii="Arial" w:eastAsia="Times New Roman" w:hAnsi="Arial" w:cs="Arial"/>
          <w:sz w:val="20"/>
          <w:szCs w:val="20"/>
          <w:lang w:eastAsia="fr-FR"/>
        </w:rPr>
        <w:t xml:space="preserve"> </w:t>
      </w:r>
      <w:r w:rsidR="00523107" w:rsidRPr="00523107">
        <w:rPr>
          <w:rFonts w:ascii="Arial" w:eastAsia="Times New Roman" w:hAnsi="Arial" w:cs="Arial"/>
          <w:b/>
          <w:sz w:val="24"/>
          <w:szCs w:val="24"/>
          <w:lang w:eastAsia="fr-FR"/>
        </w:rPr>
        <w:t>4 lots disponibles</w:t>
      </w:r>
    </w:p>
    <w:p w:rsidR="00C2756D" w:rsidRDefault="00C2756D" w:rsidP="00C2756D">
      <w:pPr>
        <w:pBdr>
          <w:top w:val="single" w:sz="6" w:space="1" w:color="auto"/>
        </w:pBdr>
        <w:spacing w:after="0" w:line="240" w:lineRule="auto"/>
        <w:jc w:val="center"/>
        <w:rPr>
          <w:rFonts w:ascii="Arial" w:eastAsia="Times New Roman" w:hAnsi="Arial" w:cs="Arial"/>
          <w:sz w:val="20"/>
          <w:szCs w:val="20"/>
          <w:lang w:eastAsia="fr-FR"/>
        </w:rPr>
      </w:pPr>
    </w:p>
    <w:p w:rsidR="00C2756D" w:rsidRPr="00C2756D" w:rsidRDefault="00C2756D" w:rsidP="00C2756D">
      <w:pPr>
        <w:pBdr>
          <w:top w:val="single" w:sz="6" w:space="1" w:color="auto"/>
        </w:pBdr>
        <w:spacing w:after="0" w:line="240" w:lineRule="auto"/>
        <w:jc w:val="center"/>
        <w:rPr>
          <w:rFonts w:ascii="Arial" w:eastAsia="Times New Roman" w:hAnsi="Arial" w:cs="Arial"/>
          <w:vanish/>
          <w:sz w:val="20"/>
          <w:szCs w:val="20"/>
          <w:lang w:eastAsia="fr-FR"/>
        </w:rPr>
      </w:pPr>
      <w:r w:rsidRPr="00C2756D">
        <w:rPr>
          <w:rFonts w:ascii="Arial" w:eastAsia="Times New Roman" w:hAnsi="Arial" w:cs="Arial"/>
          <w:vanish/>
          <w:sz w:val="20"/>
          <w:szCs w:val="20"/>
          <w:lang w:eastAsia="fr-FR"/>
        </w:rPr>
        <w:t>Bas du formulaire</w:t>
      </w:r>
    </w:p>
    <w:p w:rsidR="00C2756D" w:rsidRDefault="00C2756D" w:rsidP="00C2756D">
      <w:pPr>
        <w:spacing w:after="0" w:line="240" w:lineRule="auto"/>
        <w:rPr>
          <w:rFonts w:ascii="Arial" w:eastAsia="Times New Roman" w:hAnsi="Arial" w:cs="Arial"/>
          <w:sz w:val="20"/>
          <w:szCs w:val="20"/>
          <w:lang w:eastAsia="fr-FR"/>
        </w:rPr>
      </w:pPr>
      <w:r w:rsidRPr="00C2756D">
        <w:rPr>
          <w:rFonts w:ascii="Arial" w:eastAsia="Times New Roman" w:hAnsi="Arial" w:cs="Arial"/>
          <w:sz w:val="20"/>
          <w:szCs w:val="20"/>
          <w:lang w:eastAsia="fr-FR"/>
        </w:rPr>
        <w:t xml:space="preserve">Emplacement géographique </w:t>
      </w:r>
      <w:r w:rsidRPr="00C2756D">
        <w:rPr>
          <w:rFonts w:ascii="Arial" w:eastAsia="Times New Roman" w:hAnsi="Arial" w:cs="Arial"/>
          <w:sz w:val="20"/>
          <w:szCs w:val="20"/>
          <w:lang w:eastAsia="fr-FR"/>
        </w:rPr>
        <w:br/>
        <w:t xml:space="preserve">A seulement 18 km du centre de Paris, la commune de Saint-Brice-sous-Forêt est située à l'ouest de la plaine de France, à l'orée de la forêt de Montmorency. </w:t>
      </w:r>
      <w:r w:rsidRPr="00C2756D">
        <w:rPr>
          <w:rFonts w:ascii="Arial" w:eastAsia="Times New Roman" w:hAnsi="Arial" w:cs="Arial"/>
          <w:sz w:val="20"/>
          <w:szCs w:val="20"/>
          <w:lang w:eastAsia="fr-FR"/>
        </w:rPr>
        <w:br/>
      </w:r>
      <w:r w:rsidRPr="00C2756D">
        <w:rPr>
          <w:rFonts w:ascii="Arial" w:eastAsia="Times New Roman" w:hAnsi="Arial" w:cs="Arial"/>
          <w:sz w:val="20"/>
          <w:szCs w:val="20"/>
          <w:lang w:eastAsia="fr-FR"/>
        </w:rPr>
        <w:br/>
        <w:t xml:space="preserve">Avec ses belles propriétés de maître, son centre verdoyant, ses parcs paysagers, Saint-Brice est une ville où il fait bon vivre. La commune a connu un riche passé historique et artistique. Poètes et peintres comme Paul Eluard ou Pablo Picasso aimaient s'y retrouver au siècle dernier. </w:t>
      </w:r>
      <w:r w:rsidRPr="00C2756D">
        <w:rPr>
          <w:rFonts w:ascii="Arial" w:eastAsia="Times New Roman" w:hAnsi="Arial" w:cs="Arial"/>
          <w:sz w:val="20"/>
          <w:szCs w:val="20"/>
          <w:lang w:eastAsia="fr-FR"/>
        </w:rPr>
        <w:br/>
      </w:r>
      <w:r w:rsidRPr="00C2756D">
        <w:rPr>
          <w:rFonts w:ascii="Arial" w:eastAsia="Times New Roman" w:hAnsi="Arial" w:cs="Arial"/>
          <w:sz w:val="20"/>
          <w:szCs w:val="20"/>
          <w:lang w:eastAsia="fr-FR"/>
        </w:rPr>
        <w:br/>
        <w:t xml:space="preserve">Aujourd'hui, la ville a conservé son charme tout en se développant et en multipliant les équipements. La proximité de la forêt de Montmorency ajoute à ce cadre bucolique, la touche de nature qui vous permettra de profiter de cet environnement préservé. </w:t>
      </w:r>
      <w:r w:rsidRPr="00C2756D">
        <w:rPr>
          <w:rFonts w:ascii="Arial" w:eastAsia="Times New Roman" w:hAnsi="Arial" w:cs="Arial"/>
          <w:sz w:val="20"/>
          <w:szCs w:val="20"/>
          <w:lang w:eastAsia="fr-FR"/>
        </w:rPr>
        <w:br/>
      </w:r>
      <w:r w:rsidRPr="00C2756D">
        <w:rPr>
          <w:rFonts w:ascii="Arial" w:eastAsia="Times New Roman" w:hAnsi="Arial" w:cs="Arial"/>
          <w:sz w:val="20"/>
          <w:szCs w:val="20"/>
          <w:lang w:eastAsia="fr-FR"/>
        </w:rPr>
        <w:br/>
        <w:t xml:space="preserve">En une vingtaine d'années, le Val d'Oise s'est enrichi de plus de 100 000 nouveaux emplois salariés, l'une des meilleures performances réalisée en France en terme d'accroissement. Ce territoire essentiellement rural présente un aspect particulièrement contrasté, voyant cohabiter la grande culture céréalière et les villages aux paysages arborés à l'aéroport international de Roissy Charles de-Gaulles. </w:t>
      </w:r>
      <w:r w:rsidRPr="00C2756D">
        <w:rPr>
          <w:rFonts w:ascii="Arial" w:eastAsia="Times New Roman" w:hAnsi="Arial" w:cs="Arial"/>
          <w:sz w:val="20"/>
          <w:szCs w:val="20"/>
          <w:lang w:eastAsia="fr-FR"/>
        </w:rPr>
        <w:br/>
      </w:r>
      <w:r w:rsidRPr="00C2756D">
        <w:rPr>
          <w:rFonts w:ascii="Arial" w:eastAsia="Times New Roman" w:hAnsi="Arial" w:cs="Arial"/>
          <w:sz w:val="20"/>
          <w:szCs w:val="20"/>
          <w:lang w:eastAsia="fr-FR"/>
        </w:rPr>
        <w:br/>
        <w:t xml:space="preserve">La ville de Saint-Brice sous Forêt est accessible depuis Paris en voiture via l'autoroute A1 (25 minutes) ainsi qu'en transport en commun (20 minutes de train pour atteindre la gare du Nord). </w:t>
      </w:r>
      <w:r w:rsidRPr="00C2756D">
        <w:rPr>
          <w:rFonts w:ascii="Arial" w:eastAsia="Times New Roman" w:hAnsi="Arial" w:cs="Arial"/>
          <w:sz w:val="20"/>
          <w:szCs w:val="20"/>
          <w:lang w:eastAsia="fr-FR"/>
        </w:rPr>
        <w:br/>
      </w:r>
      <w:r w:rsidRPr="00C2756D">
        <w:rPr>
          <w:rFonts w:ascii="Arial" w:eastAsia="Times New Roman" w:hAnsi="Arial" w:cs="Arial"/>
          <w:sz w:val="20"/>
          <w:szCs w:val="20"/>
          <w:lang w:eastAsia="fr-FR"/>
        </w:rPr>
        <w:br/>
        <w:t xml:space="preserve">La résidence Les 4 Saisons bénéficie d'une situation idéale qui permet d'ouvrir ses fenêtres sur une étendue de verdure, en plein centre-ville. L'espace paysager du parc de la fondation Saint-Joseph jouxte la résidence. Tout près de l'église de Saint-Brice et de la mairie, la résidence profite d'un environnement privilégié tout en bénéficiant d'un accès immédiat aux commerces et aux services. </w:t>
      </w:r>
      <w:r w:rsidRPr="00C2756D">
        <w:rPr>
          <w:rFonts w:ascii="Arial" w:eastAsia="Times New Roman" w:hAnsi="Arial" w:cs="Arial"/>
          <w:sz w:val="20"/>
          <w:szCs w:val="20"/>
          <w:lang w:eastAsia="fr-FR"/>
        </w:rPr>
        <w:br/>
      </w:r>
      <w:r w:rsidRPr="00C2756D">
        <w:rPr>
          <w:rFonts w:ascii="Arial" w:eastAsia="Times New Roman" w:hAnsi="Arial" w:cs="Arial"/>
          <w:sz w:val="20"/>
          <w:szCs w:val="20"/>
          <w:lang w:eastAsia="fr-FR"/>
        </w:rPr>
        <w:br/>
        <w:t xml:space="preserve">Typologie </w:t>
      </w:r>
      <w:r w:rsidRPr="00C2756D">
        <w:rPr>
          <w:rFonts w:ascii="Arial" w:eastAsia="Times New Roman" w:hAnsi="Arial" w:cs="Arial"/>
          <w:sz w:val="20"/>
          <w:szCs w:val="20"/>
          <w:lang w:eastAsia="fr-FR"/>
        </w:rPr>
        <w:br/>
        <w:t xml:space="preserve">La résidence se compose de 144 appartements du studio au T4. Son architecture de qualité s'intègre parfaitement dans son cadre naturel. </w:t>
      </w:r>
      <w:r w:rsidRPr="00C2756D">
        <w:rPr>
          <w:rFonts w:ascii="Arial" w:eastAsia="Times New Roman" w:hAnsi="Arial" w:cs="Arial"/>
          <w:sz w:val="20"/>
          <w:szCs w:val="20"/>
          <w:lang w:eastAsia="fr-FR"/>
        </w:rPr>
        <w:br/>
      </w:r>
    </w:p>
    <w:p w:rsidR="00C2756D" w:rsidRDefault="00C2756D" w:rsidP="00C2756D">
      <w:pPr>
        <w:spacing w:after="0" w:line="240" w:lineRule="auto"/>
        <w:rPr>
          <w:rFonts w:ascii="Arial" w:eastAsia="Times New Roman" w:hAnsi="Arial" w:cs="Arial"/>
          <w:sz w:val="20"/>
          <w:szCs w:val="20"/>
          <w:lang w:eastAsia="fr-FR"/>
        </w:rPr>
      </w:pPr>
    </w:p>
    <w:p w:rsidR="00C2756D" w:rsidRDefault="00C2756D" w:rsidP="00C2756D">
      <w:pPr>
        <w:spacing w:after="0" w:line="240" w:lineRule="auto"/>
        <w:rPr>
          <w:rFonts w:ascii="Arial" w:eastAsia="Times New Roman" w:hAnsi="Arial" w:cs="Arial"/>
          <w:sz w:val="20"/>
          <w:szCs w:val="20"/>
          <w:lang w:eastAsia="fr-FR"/>
        </w:rPr>
      </w:pPr>
    </w:p>
    <w:p w:rsidR="00C2756D" w:rsidRPr="00C2756D" w:rsidRDefault="00C2756D" w:rsidP="00C2756D">
      <w:pPr>
        <w:spacing w:after="0" w:line="240" w:lineRule="auto"/>
        <w:rPr>
          <w:rFonts w:ascii="Arial" w:eastAsia="Times New Roman" w:hAnsi="Arial" w:cs="Arial"/>
          <w:sz w:val="20"/>
          <w:szCs w:val="20"/>
          <w:lang w:eastAsia="fr-FR"/>
        </w:rPr>
      </w:pPr>
      <w:r w:rsidRPr="00C2756D">
        <w:rPr>
          <w:rFonts w:ascii="Arial" w:eastAsia="Times New Roman" w:hAnsi="Arial" w:cs="Arial"/>
          <w:sz w:val="20"/>
          <w:szCs w:val="20"/>
          <w:lang w:eastAsia="fr-FR"/>
        </w:rPr>
        <w:lastRenderedPageBreak/>
        <w:br/>
        <w:t xml:space="preserve">Prestations </w:t>
      </w:r>
      <w:r w:rsidRPr="00C2756D">
        <w:rPr>
          <w:rFonts w:ascii="Arial" w:eastAsia="Times New Roman" w:hAnsi="Arial" w:cs="Arial"/>
          <w:sz w:val="20"/>
          <w:szCs w:val="20"/>
          <w:lang w:eastAsia="fr-FR"/>
        </w:rPr>
        <w:br/>
        <w:t xml:space="preserve">Espaces verts avec plantations, système </w:t>
      </w:r>
      <w:proofErr w:type="spellStart"/>
      <w:r w:rsidRPr="00C2756D">
        <w:rPr>
          <w:rFonts w:ascii="Arial" w:eastAsia="Times New Roman" w:hAnsi="Arial" w:cs="Arial"/>
          <w:sz w:val="20"/>
          <w:szCs w:val="20"/>
          <w:lang w:eastAsia="fr-FR"/>
        </w:rPr>
        <w:t>vigik</w:t>
      </w:r>
      <w:proofErr w:type="spellEnd"/>
      <w:r w:rsidRPr="00C2756D">
        <w:rPr>
          <w:rFonts w:ascii="Arial" w:eastAsia="Times New Roman" w:hAnsi="Arial" w:cs="Arial"/>
          <w:sz w:val="20"/>
          <w:szCs w:val="20"/>
          <w:lang w:eastAsia="fr-FR"/>
        </w:rPr>
        <w:t xml:space="preserve">, vidéophone, ascenseur, bloc porte </w:t>
      </w:r>
      <w:proofErr w:type="spellStart"/>
      <w:r w:rsidRPr="00C2756D">
        <w:rPr>
          <w:rFonts w:ascii="Arial" w:eastAsia="Times New Roman" w:hAnsi="Arial" w:cs="Arial"/>
          <w:sz w:val="20"/>
          <w:szCs w:val="20"/>
          <w:lang w:eastAsia="fr-FR"/>
        </w:rPr>
        <w:t>anti-effraction</w:t>
      </w:r>
      <w:proofErr w:type="spellEnd"/>
      <w:r w:rsidRPr="00C2756D">
        <w:rPr>
          <w:rFonts w:ascii="Arial" w:eastAsia="Times New Roman" w:hAnsi="Arial" w:cs="Arial"/>
          <w:sz w:val="20"/>
          <w:szCs w:val="20"/>
          <w:lang w:eastAsia="fr-FR"/>
        </w:rPr>
        <w:t xml:space="preserve"> avec serrure 3 points, fenêtres et portes-fenêtres en bois ouvrant à la française, double vitrage isolant (isolement acoustique et thermiques), volets roulants, cuisine équipée comprenant un meuble évier, robinetterie chromée de type mitigeur ou kitchenette équipée avec évier, 2 plaques de cuisson, meuble en mélaminé et bloc frigo, salle de bains avec baignoire, plan de vasque avec vasque intégrée ou en applique, miroir collé et point lumineux, salle d'eau avec receveur de douche, lavabo sur colonne en porcelaine ou plan vasque avec vasque intégrée ou en applique, miroir collé et point lumineux, robinetterie de type mitigeur, chauffage et eau chaude par chaudière collective, </w:t>
      </w:r>
      <w:proofErr w:type="spellStart"/>
      <w:r w:rsidRPr="00C2756D">
        <w:rPr>
          <w:rFonts w:ascii="Arial" w:eastAsia="Times New Roman" w:hAnsi="Arial" w:cs="Arial"/>
          <w:sz w:val="20"/>
          <w:szCs w:val="20"/>
          <w:lang w:eastAsia="fr-FR"/>
        </w:rPr>
        <w:t>emmetteurs</w:t>
      </w:r>
      <w:proofErr w:type="spellEnd"/>
      <w:r w:rsidRPr="00C2756D">
        <w:rPr>
          <w:rFonts w:ascii="Arial" w:eastAsia="Times New Roman" w:hAnsi="Arial" w:cs="Arial"/>
          <w:sz w:val="20"/>
          <w:szCs w:val="20"/>
          <w:lang w:eastAsia="fr-FR"/>
        </w:rPr>
        <w:t xml:space="preserve"> de chaleur avec panneaux en acier peints et robinet thermostatique. </w:t>
      </w:r>
      <w:r w:rsidRPr="00C2756D">
        <w:rPr>
          <w:rFonts w:ascii="Arial" w:eastAsia="Times New Roman" w:hAnsi="Arial" w:cs="Arial"/>
          <w:sz w:val="20"/>
          <w:szCs w:val="20"/>
          <w:lang w:eastAsia="fr-FR"/>
        </w:rPr>
        <w:br/>
      </w:r>
      <w:r w:rsidRPr="00C2756D">
        <w:rPr>
          <w:rFonts w:ascii="Arial" w:eastAsia="Times New Roman" w:hAnsi="Arial" w:cs="Arial"/>
          <w:sz w:val="20"/>
          <w:szCs w:val="20"/>
          <w:lang w:eastAsia="fr-FR"/>
        </w:rPr>
        <w:br/>
        <w:t xml:space="preserve">Gamme de prix : de 173 250 € à 256 200 € </w:t>
      </w:r>
      <w:r w:rsidRPr="00C2756D">
        <w:rPr>
          <w:rFonts w:ascii="Arial" w:eastAsia="Times New Roman" w:hAnsi="Arial" w:cs="Arial"/>
          <w:sz w:val="20"/>
          <w:szCs w:val="20"/>
          <w:lang w:eastAsia="fr-FR"/>
        </w:rPr>
        <w:br/>
      </w:r>
      <w:r w:rsidRPr="00C2756D">
        <w:rPr>
          <w:rFonts w:ascii="Arial" w:eastAsia="Times New Roman" w:hAnsi="Arial" w:cs="Arial"/>
          <w:sz w:val="20"/>
          <w:szCs w:val="20"/>
          <w:lang w:eastAsia="fr-FR"/>
        </w:rPr>
        <w:br/>
        <w:t xml:space="preserve">Parking en sous-sol ou extérieur </w:t>
      </w:r>
      <w:r w:rsidRPr="00C2756D">
        <w:rPr>
          <w:rFonts w:ascii="Arial" w:eastAsia="Times New Roman" w:hAnsi="Arial" w:cs="Arial"/>
          <w:sz w:val="20"/>
          <w:szCs w:val="20"/>
          <w:lang w:eastAsia="fr-FR"/>
        </w:rPr>
        <w:br/>
      </w:r>
      <w:r w:rsidRPr="00C2756D">
        <w:rPr>
          <w:rFonts w:ascii="Arial" w:eastAsia="Times New Roman" w:hAnsi="Arial" w:cs="Arial"/>
          <w:sz w:val="20"/>
          <w:szCs w:val="20"/>
          <w:lang w:eastAsia="fr-FR"/>
        </w:rPr>
        <w:br/>
        <w:t xml:space="preserve">Package : sans </w:t>
      </w:r>
      <w:r w:rsidRPr="00C2756D">
        <w:rPr>
          <w:rFonts w:ascii="Arial" w:eastAsia="Times New Roman" w:hAnsi="Arial" w:cs="Arial"/>
          <w:sz w:val="20"/>
          <w:szCs w:val="20"/>
          <w:lang w:eastAsia="fr-FR"/>
        </w:rPr>
        <w:br/>
      </w:r>
      <w:r w:rsidRPr="00C2756D">
        <w:rPr>
          <w:rFonts w:ascii="Arial" w:eastAsia="Times New Roman" w:hAnsi="Arial" w:cs="Arial"/>
          <w:sz w:val="20"/>
          <w:szCs w:val="20"/>
          <w:lang w:eastAsia="fr-FR"/>
        </w:rPr>
        <w:br/>
        <w:t xml:space="preserve">Livraison : 2ème trim. 2013 (bât A - B) / 4ème trim. 2013 (bât E - F) </w:t>
      </w:r>
      <w:r w:rsidRPr="00C2756D">
        <w:rPr>
          <w:rFonts w:ascii="Arial" w:eastAsia="Times New Roman" w:hAnsi="Arial" w:cs="Arial"/>
          <w:sz w:val="20"/>
          <w:szCs w:val="20"/>
          <w:lang w:eastAsia="fr-FR"/>
        </w:rPr>
        <w:br/>
      </w:r>
      <w:r w:rsidRPr="00C2756D">
        <w:rPr>
          <w:rFonts w:ascii="Arial" w:eastAsia="Times New Roman" w:hAnsi="Arial" w:cs="Arial"/>
          <w:sz w:val="20"/>
          <w:szCs w:val="20"/>
          <w:lang w:eastAsia="fr-FR"/>
        </w:rPr>
        <w:br/>
      </w:r>
      <w:proofErr w:type="spellStart"/>
      <w:r w:rsidRPr="00C2756D">
        <w:rPr>
          <w:rFonts w:ascii="Arial" w:eastAsia="Times New Roman" w:hAnsi="Arial" w:cs="Arial"/>
          <w:sz w:val="20"/>
          <w:szCs w:val="20"/>
          <w:lang w:eastAsia="fr-FR"/>
        </w:rPr>
        <w:t>Actabilité</w:t>
      </w:r>
      <w:proofErr w:type="spellEnd"/>
      <w:r w:rsidRPr="00C2756D">
        <w:rPr>
          <w:rFonts w:ascii="Arial" w:eastAsia="Times New Roman" w:hAnsi="Arial" w:cs="Arial"/>
          <w:sz w:val="20"/>
          <w:szCs w:val="20"/>
          <w:lang w:eastAsia="fr-FR"/>
        </w:rPr>
        <w:t xml:space="preserve"> prévisionnelle : immédiate (bât A - B) / 3ème trim. 2011 (bât E - F) </w:t>
      </w:r>
      <w:r w:rsidRPr="00C2756D">
        <w:rPr>
          <w:rFonts w:ascii="Arial" w:eastAsia="Times New Roman" w:hAnsi="Arial" w:cs="Arial"/>
          <w:sz w:val="20"/>
          <w:szCs w:val="20"/>
          <w:lang w:eastAsia="fr-FR"/>
        </w:rPr>
        <w:br/>
      </w:r>
      <w:r w:rsidRPr="00C2756D">
        <w:rPr>
          <w:rFonts w:ascii="Arial" w:eastAsia="Times New Roman" w:hAnsi="Arial" w:cs="Arial"/>
          <w:sz w:val="20"/>
          <w:szCs w:val="20"/>
          <w:lang w:eastAsia="fr-FR"/>
        </w:rPr>
        <w:br/>
        <w:t xml:space="preserve">Gestion locative : </w:t>
      </w:r>
      <w:r w:rsidRPr="00C2756D">
        <w:rPr>
          <w:rFonts w:ascii="Arial" w:eastAsia="Times New Roman" w:hAnsi="Arial" w:cs="Arial"/>
          <w:sz w:val="20"/>
          <w:szCs w:val="20"/>
          <w:lang w:eastAsia="fr-FR"/>
        </w:rPr>
        <w:br/>
      </w:r>
      <w:proofErr w:type="spellStart"/>
      <w:r w:rsidRPr="00C2756D">
        <w:rPr>
          <w:rFonts w:ascii="Arial" w:eastAsia="Times New Roman" w:hAnsi="Arial" w:cs="Arial"/>
          <w:sz w:val="20"/>
          <w:szCs w:val="20"/>
          <w:lang w:eastAsia="fr-FR"/>
        </w:rPr>
        <w:t>Foncia</w:t>
      </w:r>
      <w:proofErr w:type="spellEnd"/>
      <w:r w:rsidRPr="00C2756D">
        <w:rPr>
          <w:rFonts w:ascii="Arial" w:eastAsia="Times New Roman" w:hAnsi="Arial" w:cs="Arial"/>
          <w:sz w:val="20"/>
          <w:szCs w:val="20"/>
          <w:lang w:eastAsia="fr-FR"/>
        </w:rPr>
        <w:t xml:space="preserve"> : 11,72% TTC comprenant gestion courante (6% HT), garantie loyers impayés, carence locative, vacance locative. </w:t>
      </w:r>
      <w:r w:rsidRPr="00C2756D">
        <w:rPr>
          <w:rFonts w:ascii="Arial" w:eastAsia="Times New Roman" w:hAnsi="Arial" w:cs="Arial"/>
          <w:sz w:val="20"/>
          <w:szCs w:val="20"/>
          <w:lang w:eastAsia="fr-FR"/>
        </w:rPr>
        <w:br/>
      </w:r>
      <w:r w:rsidRPr="00C2756D">
        <w:rPr>
          <w:rFonts w:ascii="Arial" w:eastAsia="Times New Roman" w:hAnsi="Arial" w:cs="Arial"/>
          <w:sz w:val="20"/>
          <w:szCs w:val="20"/>
          <w:lang w:eastAsia="fr-FR"/>
        </w:rPr>
        <w:br/>
        <w:t xml:space="preserve">Conditions de réservation : </w:t>
      </w:r>
      <w:r w:rsidRPr="00C2756D">
        <w:rPr>
          <w:rFonts w:ascii="Arial" w:eastAsia="Times New Roman" w:hAnsi="Arial" w:cs="Arial"/>
          <w:sz w:val="20"/>
          <w:szCs w:val="20"/>
          <w:lang w:eastAsia="fr-FR"/>
        </w:rPr>
        <w:br/>
        <w:t xml:space="preserve">Chèque encaissé de 3% du prix de vente TTC à l'ordre Maitre DOLO - résidence les 4 Saisons </w:t>
      </w:r>
      <w:r w:rsidRPr="00C2756D">
        <w:rPr>
          <w:rFonts w:ascii="Arial" w:eastAsia="Times New Roman" w:hAnsi="Arial" w:cs="Arial"/>
          <w:sz w:val="20"/>
          <w:szCs w:val="20"/>
          <w:lang w:eastAsia="fr-FR"/>
        </w:rPr>
        <w:br/>
      </w:r>
      <w:r w:rsidRPr="00C2756D">
        <w:rPr>
          <w:rFonts w:ascii="Arial" w:eastAsia="Times New Roman" w:hAnsi="Arial" w:cs="Arial"/>
          <w:sz w:val="20"/>
          <w:szCs w:val="20"/>
          <w:lang w:eastAsia="fr-FR"/>
        </w:rPr>
        <w:br/>
        <w:t xml:space="preserve">Le dossier de réservation </w:t>
      </w:r>
      <w:proofErr w:type="spellStart"/>
      <w:r w:rsidRPr="00C2756D">
        <w:rPr>
          <w:rFonts w:ascii="Arial" w:eastAsia="Times New Roman" w:hAnsi="Arial" w:cs="Arial"/>
          <w:sz w:val="20"/>
          <w:szCs w:val="20"/>
          <w:lang w:eastAsia="fr-FR"/>
        </w:rPr>
        <w:t>prérempli</w:t>
      </w:r>
      <w:proofErr w:type="spellEnd"/>
      <w:r w:rsidRPr="00C2756D">
        <w:rPr>
          <w:rFonts w:ascii="Arial" w:eastAsia="Times New Roman" w:hAnsi="Arial" w:cs="Arial"/>
          <w:sz w:val="20"/>
          <w:szCs w:val="20"/>
          <w:lang w:eastAsia="fr-FR"/>
        </w:rPr>
        <w:t xml:space="preserve"> vous sera adressé dans les 48h suivant la réception de l'engagement de réservation complété et signé et du chèque de dépôt de garantie.</w:t>
      </w:r>
    </w:p>
    <w:p w:rsidR="00C2756D" w:rsidRDefault="00C2756D"/>
    <w:sectPr w:rsidR="00C2756D"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C2756D"/>
    <w:rsid w:val="00523107"/>
    <w:rsid w:val="00A4573B"/>
    <w:rsid w:val="00C2756D"/>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z-Hautduformulaire">
    <w:name w:val="HTML Top of Form"/>
    <w:basedOn w:val="Normal"/>
    <w:next w:val="Normal"/>
    <w:link w:val="z-HautduformulaireCar"/>
    <w:hidden/>
    <w:uiPriority w:val="99"/>
    <w:semiHidden/>
    <w:unhideWhenUsed/>
    <w:rsid w:val="00C2756D"/>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C2756D"/>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C2756D"/>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C2756D"/>
    <w:rPr>
      <w:rFonts w:ascii="Arial" w:eastAsia="Times New Roman" w:hAnsi="Arial" w:cs="Arial"/>
      <w:vanish/>
      <w:sz w:val="16"/>
      <w:szCs w:val="16"/>
      <w:lang w:eastAsia="fr-FR"/>
    </w:rPr>
  </w:style>
  <w:style w:type="character" w:customStyle="1" w:styleId="texteor">
    <w:name w:val="texteor"/>
    <w:basedOn w:val="Policepardfaut"/>
    <w:rsid w:val="00C2756D"/>
  </w:style>
  <w:style w:type="paragraph" w:styleId="Textedebulles">
    <w:name w:val="Balloon Text"/>
    <w:basedOn w:val="Normal"/>
    <w:link w:val="TextedebullesCar"/>
    <w:uiPriority w:val="99"/>
    <w:semiHidden/>
    <w:unhideWhenUsed/>
    <w:rsid w:val="00C275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75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8835135">
      <w:bodyDiv w:val="1"/>
      <w:marLeft w:val="0"/>
      <w:marRight w:val="0"/>
      <w:marTop w:val="0"/>
      <w:marBottom w:val="0"/>
      <w:divBdr>
        <w:top w:val="none" w:sz="0" w:space="0" w:color="auto"/>
        <w:left w:val="none" w:sz="0" w:space="0" w:color="auto"/>
        <w:bottom w:val="none" w:sz="0" w:space="0" w:color="auto"/>
        <w:right w:val="none" w:sz="0" w:space="0" w:color="auto"/>
      </w:divBdr>
      <w:divsChild>
        <w:div w:id="977421698">
          <w:marLeft w:val="0"/>
          <w:marRight w:val="0"/>
          <w:marTop w:val="0"/>
          <w:marBottom w:val="0"/>
          <w:divBdr>
            <w:top w:val="none" w:sz="0" w:space="0" w:color="auto"/>
            <w:left w:val="none" w:sz="0" w:space="0" w:color="auto"/>
            <w:bottom w:val="none" w:sz="0" w:space="0" w:color="auto"/>
            <w:right w:val="none" w:sz="0" w:space="0" w:color="auto"/>
          </w:divBdr>
          <w:divsChild>
            <w:div w:id="1285111106">
              <w:marLeft w:val="0"/>
              <w:marRight w:val="0"/>
              <w:marTop w:val="0"/>
              <w:marBottom w:val="0"/>
              <w:divBdr>
                <w:top w:val="none" w:sz="0" w:space="0" w:color="auto"/>
                <w:left w:val="none" w:sz="0" w:space="0" w:color="auto"/>
                <w:bottom w:val="none" w:sz="0" w:space="0" w:color="auto"/>
                <w:right w:val="none" w:sz="0" w:space="0" w:color="auto"/>
              </w:divBdr>
              <w:divsChild>
                <w:div w:id="307636843">
                  <w:marLeft w:val="0"/>
                  <w:marRight w:val="0"/>
                  <w:marTop w:val="0"/>
                  <w:marBottom w:val="0"/>
                  <w:divBdr>
                    <w:top w:val="none" w:sz="0" w:space="0" w:color="auto"/>
                    <w:left w:val="none" w:sz="0" w:space="0" w:color="auto"/>
                    <w:bottom w:val="none" w:sz="0" w:space="0" w:color="auto"/>
                    <w:right w:val="none" w:sz="0" w:space="0" w:color="auto"/>
                  </w:divBdr>
                </w:div>
                <w:div w:id="775296454">
                  <w:marLeft w:val="0"/>
                  <w:marRight w:val="0"/>
                  <w:marTop w:val="0"/>
                  <w:marBottom w:val="0"/>
                  <w:divBdr>
                    <w:top w:val="none" w:sz="0" w:space="0" w:color="auto"/>
                    <w:left w:val="none" w:sz="0" w:space="0" w:color="auto"/>
                    <w:bottom w:val="none" w:sz="0" w:space="0" w:color="auto"/>
                    <w:right w:val="none" w:sz="0" w:space="0" w:color="auto"/>
                  </w:divBdr>
                  <w:divsChild>
                    <w:div w:id="1377586993">
                      <w:marLeft w:val="0"/>
                      <w:marRight w:val="0"/>
                      <w:marTop w:val="0"/>
                      <w:marBottom w:val="0"/>
                      <w:divBdr>
                        <w:top w:val="none" w:sz="0" w:space="0" w:color="auto"/>
                        <w:left w:val="none" w:sz="0" w:space="0" w:color="auto"/>
                        <w:bottom w:val="none" w:sz="0" w:space="0" w:color="auto"/>
                        <w:right w:val="none" w:sz="0" w:space="0" w:color="auto"/>
                      </w:divBdr>
                    </w:div>
                  </w:divsChild>
                </w:div>
                <w:div w:id="14732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3043</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2</cp:revision>
  <dcterms:created xsi:type="dcterms:W3CDTF">2011-06-22T22:48:00Z</dcterms:created>
  <dcterms:modified xsi:type="dcterms:W3CDTF">2011-06-22T22:50:00Z</dcterms:modified>
</cp:coreProperties>
</file>