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102"/>
      </w:tblGrid>
      <w:tr w:rsidR="00834A08" w:rsidRPr="00834A08" w:rsidTr="00834A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7"/>
                    <w:gridCol w:w="3575"/>
                    <w:gridCol w:w="950"/>
                    <w:gridCol w:w="3497"/>
                    <w:gridCol w:w="73"/>
                  </w:tblGrid>
                  <w:tr w:rsidR="00834A08" w:rsidRPr="00834A08">
                    <w:trPr>
                      <w:tblCellSpacing w:w="0" w:type="dxa"/>
                    </w:trPr>
                    <w:tc>
                      <w:tcPr>
                        <w:tcW w:w="1125" w:type="dxa"/>
                        <w:shd w:val="clear" w:color="auto" w:fill="D7D6D6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bookmarkStart w:id="0" w:name="#top"/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Raison sociale</w:t>
                        </w:r>
                      </w:p>
                    </w:tc>
                    <w:tc>
                      <w:tcPr>
                        <w:tcW w:w="4500" w:type="dxa"/>
                        <w:shd w:val="clear" w:color="auto" w:fill="D7D6D6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ACQUITEK</w:t>
                        </w:r>
                      </w:p>
                    </w:tc>
                    <w:tc>
                      <w:tcPr>
                        <w:tcW w:w="1125" w:type="dxa"/>
                        <w:shd w:val="clear" w:color="auto" w:fill="D7D6D6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SIRET</w:t>
                        </w:r>
                      </w:p>
                    </w:tc>
                    <w:tc>
                      <w:tcPr>
                        <w:tcW w:w="4500" w:type="dxa"/>
                        <w:shd w:val="clear" w:color="auto" w:fill="D7D6D6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452 290 331 00027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75" w:lineRule="atLeast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4A08" w:rsidRPr="00834A08" w:rsidRDefault="00834A08" w:rsidP="00834A0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4"/>
                    <w:gridCol w:w="1009"/>
                    <w:gridCol w:w="3025"/>
                    <w:gridCol w:w="1667"/>
                    <w:gridCol w:w="2962"/>
                    <w:gridCol w:w="88"/>
                  </w:tblGrid>
                  <w:tr w:rsidR="00834A08" w:rsidRPr="00834A08">
                    <w:trPr>
                      <w:trHeight w:val="285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1125" w:type="dxa"/>
                        <w:shd w:val="clear" w:color="auto" w:fill="E7E7E7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Activité (NAF/APE)</w:t>
                        </w:r>
                      </w:p>
                    </w:tc>
                    <w:tc>
                      <w:tcPr>
                        <w:tcW w:w="4140" w:type="dxa"/>
                        <w:shd w:val="clear" w:color="auto" w:fill="E7E7E7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Commerce de gros (commerce interentreprises) de composants et d'équipements électroniques et de télécommunication (4652Z)</w:t>
                        </w:r>
                      </w:p>
                    </w:tc>
                    <w:tc>
                      <w:tcPr>
                        <w:tcW w:w="1125" w:type="dxa"/>
                        <w:shd w:val="clear" w:color="auto" w:fill="E7E7E7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Forme juridique</w:t>
                        </w:r>
                      </w:p>
                    </w:tc>
                    <w:tc>
                      <w:tcPr>
                        <w:tcW w:w="4140" w:type="dxa"/>
                        <w:shd w:val="clear" w:color="auto" w:fill="E7E7E7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SAS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834A08" w:rsidRPr="00834A08">
                    <w:trPr>
                      <w:trHeight w:val="285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Téléphone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01 60 13 52 73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Numéro RCS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RCS Evry B 452 290 331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834A08" w:rsidRPr="00834A08">
                    <w:trPr>
                      <w:trHeight w:val="285"/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Fax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01 60 13 03 68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Capital social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50 000 Euros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Adresse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ACQUITEK</w:t>
                        </w: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szCs w:val="17"/>
                            <w:lang w:eastAsia="fr-FR"/>
                          </w:rPr>
                          <w:br/>
                        </w: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1 B RUE MARCEL PAUL</w:t>
                        </w: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szCs w:val="17"/>
                            <w:lang w:eastAsia="fr-FR"/>
                          </w:rPr>
                          <w:br/>
                        </w: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91300 MASSY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Date d'immatriculation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03/2004</w:t>
                        </w: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150" w:type="dxa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Nationalité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France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Statut de l'établissement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444444"/>
                            <w:sz w:val="17"/>
                            <w:lang w:eastAsia="fr-FR"/>
                          </w:rPr>
                          <w:t>Actif économiquement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> </w:t>
                        </w: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  <w:tr w:rsidR="00834A08" w:rsidRPr="00834A08" w:rsidTr="00834A08">
        <w:trPr>
          <w:trHeight w:val="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sz w:val="8"/>
                <w:szCs w:val="24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72"/>
            </w:tblGrid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072"/>
                  </w:tblGrid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4900" w:type="pct"/>
                          <w:jc w:val="center"/>
                          <w:tblCellSpacing w:w="0" w:type="dxa"/>
                          <w:tblBorders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0"/>
                          <w:gridCol w:w="5325"/>
                          <w:gridCol w:w="954"/>
                          <w:gridCol w:w="657"/>
                          <w:gridCol w:w="1819"/>
                        </w:tblGrid>
                        <w:tr w:rsidR="00834A08" w:rsidRPr="00834A0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2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325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7"/>
                                  <w:lang w:eastAsia="fr-FR"/>
                                </w:rPr>
                                <w:t>Note à ce jour [0-100]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6400"/>
                                  <w:sz w:val="17"/>
                                  <w:lang w:eastAsia="fr-FR"/>
                                </w:rPr>
                                <w:t>85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333375" cy="47625"/>
                                    <wp:effectExtent l="0" t="0" r="0" b="0"/>
                                    <wp:docPr id="25" name="Company_summary1_Rating_summary1_Rating_summary_new1_IMG2" descr="http://www.creditsafe.fr/csfr/Images/group_spacer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2" descr="http://www.creditsafe.fr/csfr/Images/group_spacer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37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>
                                <w:rPr>
                                  <w:rFonts w:ascii="Trebuchet MS" w:eastAsia="Times New Roman" w:hAnsi="Trebuchet MS" w:cs="Times New Roman"/>
                                  <w:noProof/>
                                  <w:sz w:val="24"/>
                                  <w:szCs w:val="24"/>
                                  <w:lang w:eastAsia="fr-FR"/>
                                </w:rPr>
                                <w:drawing>
                                  <wp:inline distT="0" distB="0" distL="0" distR="0">
                                    <wp:extent cx="285750" cy="114300"/>
                                    <wp:effectExtent l="19050" t="0" r="0" b="0"/>
                                    <wp:docPr id="26" name="Company_summary1_Rating_summary1_Rating_summary_new1_IMGTrafficLight" descr="http://www.creditsafe.fr/csfr/Images/traffic_light_green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Company_summary1_Rating_summary1_Rating_summary_new1_IMGTrafficLight" descr="http://www.creditsafe.fr/csfr/Images/traffic_light_green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114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05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  <w:tr w:rsidR="00834A08" w:rsidRPr="00834A0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7"/>
                                  <w:lang w:eastAsia="fr-FR"/>
                                </w:rPr>
                                <w:t>Limite à ce jour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7"/>
                                  <w:szCs w:val="17"/>
                                  <w:lang w:eastAsia="fr-FR"/>
                                </w:rPr>
                                <w:t xml:space="preserve"> [€] 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b/>
                                  <w:bCs/>
                                  <w:color w:val="000000"/>
                                  <w:sz w:val="17"/>
                                  <w:lang w:eastAsia="fr-FR"/>
                                </w:rPr>
                                <w:t>21 000 €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right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6" w:history="1">
                                <w:r w:rsidRPr="00834A08">
                                  <w:rPr>
                                    <w:rFonts w:ascii="Trebuchet MS" w:eastAsia="Times New Roman" w:hAnsi="Trebuchet MS" w:cs="Times New Roman"/>
                                    <w:color w:val="000000"/>
                                    <w:sz w:val="17"/>
                                    <w:u w:val="single"/>
                                    <w:lang w:eastAsia="fr-FR"/>
                                  </w:rPr>
                                  <w:t>Voir le détail</w:t>
                                </w:r>
                              </w:hyperlink>
                            </w:p>
                          </w:tc>
                        </w:tr>
                        <w:tr w:rsidR="00834A08" w:rsidRPr="00834A08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  <w:hyperlink r:id="rId7" w:history="1">
                                <w:r w:rsidRPr="00834A08">
                                  <w:rPr>
                                    <w:rFonts w:ascii="Trebuchet MS" w:eastAsia="Times New Roman" w:hAnsi="Trebuchet MS" w:cs="Times New Roman"/>
                                    <w:color w:val="0000FF"/>
                                    <w:sz w:val="17"/>
                                    <w:u w:val="single"/>
                                    <w:lang w:eastAsia="fr-FR"/>
                                  </w:rPr>
                                  <w:t>Sécurisez le risque client grâce à l'assurance-crédit !</w:t>
                                </w:r>
                              </w:hyperlink>
                            </w:p>
                          </w:tc>
                        </w:tr>
                      </w:tbl>
                      <w:p w:rsidR="00834A08" w:rsidRPr="00834A08" w:rsidRDefault="00834A08" w:rsidP="00834A08">
                        <w:pPr>
                          <w:spacing w:after="0" w:line="240" w:lineRule="auto"/>
                          <w:jc w:val="center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4A08" w:rsidRPr="00834A08" w:rsidRDefault="00834A08" w:rsidP="00834A0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20"/>
                    <w:gridCol w:w="8755"/>
                  </w:tblGrid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120" w:type="dxa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lang w:eastAsia="fr-FR"/>
                          </w:rPr>
                          <w:t>Pas de jugement de procédure collective identifié sur cette entreprise</w:t>
                        </w: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4A08" w:rsidRPr="00834A08" w:rsidRDefault="00834A08" w:rsidP="00834A0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0"/>
                    <w:gridCol w:w="8815"/>
                  </w:tblGrid>
                  <w:tr w:rsidR="00834A08" w:rsidRPr="00834A08">
                    <w:trPr>
                      <w:jc w:val="center"/>
                    </w:trPr>
                    <w:tc>
                      <w:tcPr>
                        <w:tcW w:w="0" w:type="pct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  <w:t>Cette société n'est pas identifiée dans les plus grands groupes français</w:t>
                        </w: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4A08" w:rsidRPr="00834A08" w:rsidRDefault="00834A08" w:rsidP="00834A0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46"/>
                    <w:gridCol w:w="5250"/>
                    <w:gridCol w:w="295"/>
                    <w:gridCol w:w="3284"/>
                  </w:tblGrid>
                  <w:tr w:rsidR="00834A08" w:rsidRPr="00834A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</w:p>
                    </w:tc>
                    <w:tc>
                      <w:tcPr>
                        <w:tcW w:w="5250" w:type="dxa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b/>
                            <w:bCs/>
                            <w:color w:val="000000"/>
                            <w:sz w:val="17"/>
                            <w:szCs w:val="17"/>
                            <w:lang w:eastAsia="fr-FR"/>
                          </w:rPr>
                          <w:t>Dirigeants actuels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  <w:r w:rsidRPr="00834A08"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shd w:val="clear" w:color="auto" w:fill="E7E7E7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color w:val="000000"/>
                            <w:sz w:val="17"/>
                            <w:szCs w:val="17"/>
                            <w:lang w:eastAsia="fr-FR"/>
                          </w:rPr>
                        </w:pPr>
                        <w:hyperlink r:id="rId8" w:history="1">
                          <w:r w:rsidRPr="00834A08"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u w:val="single"/>
                              <w:lang w:eastAsia="fr-FR"/>
                            </w:rPr>
                            <w:t>Voir le détail</w:t>
                          </w:r>
                        </w:hyperlink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rHeight w:val="75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834A08" w:rsidRPr="00834A08" w:rsidRDefault="00834A08" w:rsidP="00834A08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8"/>
                      <w:szCs w:val="24"/>
                      <w:lang w:eastAsia="fr-FR"/>
                    </w:rPr>
                  </w:pPr>
                </w:p>
              </w:tc>
            </w:tr>
            <w:tr w:rsidR="00834A08" w:rsidRPr="00834A08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75"/>
                  </w:tblGrid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0"/>
                          <w:gridCol w:w="4219"/>
                          <w:gridCol w:w="1602"/>
                          <w:gridCol w:w="1437"/>
                          <w:gridCol w:w="1437"/>
                        </w:tblGrid>
                        <w:tr w:rsidR="00834A08" w:rsidRPr="00834A08"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sz w:val="17"/>
                                  <w:lang w:eastAsia="fr-FR"/>
                                </w:rPr>
                                <w:t>Chiffres clés à fin d'exercice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31/12/2008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31/12/2007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31/12/2006</w:t>
                              </w:r>
                            </w:p>
                          </w:tc>
                        </w:tr>
                        <w:tr w:rsidR="00834A08" w:rsidRPr="00834A08">
                          <w:tc>
                            <w:tcPr>
                              <w:tcW w:w="15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sz w:val="17"/>
                                  <w:lang w:eastAsia="fr-FR"/>
                                </w:rPr>
                                <w:t>Chiffre d'affaires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1 168 373 €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803 109 €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719 963 €</w:t>
                              </w:r>
                            </w:p>
                          </w:tc>
                        </w:tr>
                        <w:tr w:rsidR="00834A08" w:rsidRPr="00834A08">
                          <w:tc>
                            <w:tcPr>
                              <w:tcW w:w="150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sz w:val="17"/>
                                  <w:lang w:eastAsia="fr-FR"/>
                                </w:rPr>
                                <w:t>Excédent Brut d'Exploitation (EBE)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4,92 % CA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4,02 % CA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6,42 % CA</w:t>
                              </w:r>
                            </w:p>
                          </w:tc>
                        </w:tr>
                        <w:tr w:rsidR="00834A08" w:rsidRPr="00834A08">
                          <w:tc>
                            <w:tcPr>
                              <w:tcW w:w="150" w:type="dxa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sz w:val="17"/>
                                  <w:lang w:eastAsia="fr-FR"/>
                                </w:rPr>
                                <w:t>Capitaux propres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141 110 €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105 425 €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D7D6D6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85 483 €</w:t>
                              </w:r>
                            </w:p>
                          </w:tc>
                        </w:tr>
                        <w:tr w:rsidR="00834A08" w:rsidRPr="00834A08">
                          <w:tc>
                            <w:tcPr>
                              <w:tcW w:w="150" w:type="dxa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jc w:val="center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000000"/>
                                  <w:sz w:val="17"/>
                                  <w:lang w:eastAsia="fr-FR"/>
                                </w:rPr>
                                <w:t>Effectif moyen</w:t>
                              </w: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3 à 5 salariés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0" w:type="auto"/>
                              <w:shd w:val="clear" w:color="auto" w:fill="E7E7E7"/>
                              <w:vAlign w:val="center"/>
                              <w:hideMark/>
                            </w:tcPr>
                            <w:p w:rsidR="00834A08" w:rsidRPr="00834A08" w:rsidRDefault="00834A08" w:rsidP="00834A08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</w:pPr>
                              <w:r w:rsidRPr="00834A08">
                                <w:rPr>
                                  <w:rFonts w:ascii="Trebuchet MS" w:eastAsia="Times New Roman" w:hAnsi="Trebuchet MS" w:cs="Times New Roman"/>
                                  <w:color w:val="444444"/>
                                  <w:sz w:val="17"/>
                                  <w:szCs w:val="17"/>
                                  <w:lang w:eastAsia="fr-FR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834A08" w:rsidRPr="00834A08" w:rsidRDefault="00834A08" w:rsidP="00834A08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834A08" w:rsidRPr="00834A0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D7D6D6"/>
                        <w:vAlign w:val="center"/>
                        <w:hideMark/>
                      </w:tcPr>
                      <w:p w:rsidR="00834A08" w:rsidRPr="00834A08" w:rsidRDefault="00834A08" w:rsidP="00834A08">
                        <w:pPr>
                          <w:spacing w:after="0" w:line="240" w:lineRule="auto"/>
                          <w:jc w:val="right"/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</w:pPr>
                        <w:hyperlink r:id="rId9" w:history="1">
                          <w:r w:rsidRPr="00834A08">
                            <w:rPr>
                              <w:rFonts w:ascii="Trebuchet MS" w:eastAsia="Times New Roman" w:hAnsi="Trebuchet MS" w:cs="Times New Roman"/>
                              <w:color w:val="000000"/>
                              <w:sz w:val="17"/>
                              <w:u w:val="single"/>
                              <w:lang w:eastAsia="fr-FR"/>
                            </w:rPr>
                            <w:t>Voir le détail</w:t>
                          </w:r>
                        </w:hyperlink>
                        <w:r w:rsidRPr="00834A08">
                          <w:rPr>
                            <w:rFonts w:ascii="Trebuchet MS" w:eastAsia="Times New Roman" w:hAnsi="Trebuchet MS" w:cs="Times New Roman"/>
                            <w:sz w:val="24"/>
                            <w:szCs w:val="24"/>
                            <w:lang w:eastAsia="fr-FR"/>
                          </w:rPr>
                          <w:t xml:space="preserve">  </w:t>
                        </w:r>
                      </w:p>
                    </w:tc>
                  </w:tr>
                </w:tbl>
                <w:p w:rsidR="00834A08" w:rsidRPr="00834A08" w:rsidRDefault="00834A08" w:rsidP="00834A08">
                  <w:pPr>
                    <w:spacing w:after="0" w:line="240" w:lineRule="auto"/>
                    <w:jc w:val="center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color w:val="E20000"/>
          <w:sz w:val="33"/>
          <w:lang w:eastAsia="fr-FR"/>
        </w:rPr>
      </w:pPr>
    </w:p>
    <w:p w:rsid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color w:val="E20000"/>
          <w:sz w:val="33"/>
          <w:lang w:eastAsia="fr-FR"/>
        </w:rPr>
      </w:pPr>
    </w:p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834A08">
        <w:rPr>
          <w:rFonts w:ascii="Trebuchet MS" w:eastAsia="Times New Roman" w:hAnsi="Trebuchet MS" w:cs="Times New Roman"/>
          <w:color w:val="E20000"/>
          <w:sz w:val="33"/>
          <w:lang w:eastAsia="fr-FR"/>
        </w:rPr>
        <w:t>Bilan Synthétisé</w:t>
      </w: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000"/>
        <w:gridCol w:w="1350"/>
        <w:gridCol w:w="1350"/>
        <w:gridCol w:w="3220"/>
      </w:tblGrid>
      <w:tr w:rsidR="00834A08" w:rsidRPr="00834A08" w:rsidTr="00834A08">
        <w:trPr>
          <w:tblCellSpacing w:w="0" w:type="dxa"/>
        </w:trPr>
        <w:tc>
          <w:tcPr>
            <w:tcW w:w="0" w:type="auto"/>
            <w:gridSpan w:val="4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Paramètres de visualisation </w:t>
            </w:r>
          </w:p>
        </w:tc>
      </w:tr>
      <w:tr w:rsidR="00834A08" w:rsidRPr="00834A08" w:rsidTr="00834A08">
        <w:trPr>
          <w:tblCellSpacing w:w="0" w:type="dxa"/>
        </w:trPr>
        <w:tc>
          <w:tcPr>
            <w:tcW w:w="3000" w:type="dxa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Devise</w:t>
            </w:r>
          </w:p>
        </w:tc>
        <w:tc>
          <w:tcPr>
            <w:tcW w:w="1350" w:type="dxa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.25pt;height:18pt" o:ole="">
                  <v:imagedata r:id="rId10" o:title=""/>
                </v:shape>
                <w:control r:id="rId11" w:name="DefaultOcxName" w:shapeid="_x0000_i1048"/>
              </w:object>
            </w: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 xml:space="preserve">Euro </w:t>
            </w:r>
          </w:p>
        </w:tc>
        <w:tc>
          <w:tcPr>
            <w:tcW w:w="1350" w:type="dxa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object w:dxaOrig="1440" w:dyaOrig="1440">
                <v:shape id="_x0000_i1047" type="#_x0000_t75" style="width:20.25pt;height:18pt" o:ole="">
                  <v:imagedata r:id="rId12" o:title=""/>
                </v:shape>
                <w:control r:id="rId13" w:name="DefaultOcxName1" w:shapeid="_x0000_i1047"/>
              </w:object>
            </w: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 xml:space="preserve">Kilo Euro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Mode de comparaison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object w:dxaOrig="1440" w:dyaOrig="1440">
                <v:shape id="_x0000_i1046" type="#_x0000_t75" style="width:20.25pt;height:18pt" o:ole="">
                  <v:imagedata r:id="rId10" o:title=""/>
                </v:shape>
                <w:control r:id="rId14" w:name="DefaultOcxName2" w:shapeid="_x0000_i1046"/>
              </w:object>
            </w: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 xml:space="preserve">Moyenne 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object w:dxaOrig="1440" w:dyaOrig="1440">
                <v:shape id="_x0000_i1045" type="#_x0000_t75" style="width:20.25pt;height:18pt" o:ole="">
                  <v:imagedata r:id="rId12" o:title=""/>
                </v:shape>
                <w:control r:id="rId15" w:name="DefaultOcxName3" w:shapeid="_x0000_i1045"/>
              </w:object>
            </w: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 xml:space="preserve">Médiane 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</w:tc>
      </w:tr>
    </w:tbl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tbl>
      <w:tblPr>
        <w:tblW w:w="49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47"/>
        <w:gridCol w:w="1077"/>
        <w:gridCol w:w="682"/>
        <w:gridCol w:w="1191"/>
        <w:gridCol w:w="682"/>
        <w:gridCol w:w="1191"/>
        <w:gridCol w:w="965"/>
        <w:gridCol w:w="685"/>
      </w:tblGrid>
      <w:tr w:rsidR="00834A08" w:rsidRPr="00834A08" w:rsidTr="00834A08">
        <w:trPr>
          <w:tblCellSpacing w:w="0" w:type="dxa"/>
        </w:trPr>
        <w:tc>
          <w:tcPr>
            <w:tcW w:w="30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31/12/2006</w:t>
            </w: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Durée de l'exercice (mois)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Type de bilan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Normal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Normal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Normal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Activité NAF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4652Z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4652Z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4652Z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rPr>
          <w:tblCellSpacing w:w="0" w:type="dxa"/>
        </w:trPr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Effectif moyen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</w:p>
        </w:tc>
      </w:tr>
    </w:tbl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br/>
      </w:r>
      <w:bookmarkStart w:id="1" w:name="#synthactive"/>
      <w:bookmarkEnd w:id="0"/>
      <w:r w:rsidRPr="00834A08">
        <w:rPr>
          <w:rFonts w:ascii="Trebuchet MS" w:eastAsia="Times New Roman" w:hAnsi="Trebuchet MS" w:cs="Times New Roman"/>
          <w:color w:val="E20000"/>
          <w:sz w:val="21"/>
          <w:lang w:eastAsia="fr-FR"/>
        </w:rPr>
        <w:t>Bilan Actif</w:t>
      </w: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13"/>
        <w:gridCol w:w="1040"/>
        <w:gridCol w:w="735"/>
        <w:gridCol w:w="1125"/>
        <w:gridCol w:w="760"/>
        <w:gridCol w:w="1128"/>
        <w:gridCol w:w="1186"/>
        <w:gridCol w:w="719"/>
      </w:tblGrid>
      <w:tr w:rsidR="00834A08" w:rsidRPr="00834A08" w:rsidTr="00834A08">
        <w:tc>
          <w:tcPr>
            <w:tcW w:w="30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31/12/2006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Capital souscrit non appelé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292,50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Actif immobilisé net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12 339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19,3%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10 339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-15,1%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12 178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864 246,11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-98,6%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incorporelles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273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443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187 937,42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-99,9%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corporelles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7 816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-6,3%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8 339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-14,3%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9 735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117 839,08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-93,4%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Immobilisations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4 250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112,5%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2 000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577 809,15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-99,3%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Actif net circulant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294 001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29,3%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227 439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29,0%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176 367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3 164 360,98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-90,7%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Stocks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33 487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74,1%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19 230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43,6%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13 391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508 111,86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-93,4%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Avances et acomptes versés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29,3%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13 676,56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Créances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161 126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47,6%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109 172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-15,2%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128 748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2 213 908,23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-92,7%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Placements + disponibilités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99 388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0,4%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99 037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189,3%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34 228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428 431,54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-76,8%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Charges constatées d'avance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1 546,89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de régularisation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1 060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-54,2%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2 314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316,2%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556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10 691,23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-90,1%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lastRenderedPageBreak/>
              <w:t>Actif total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307 400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28,0%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240 094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27,0%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189 103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4 037 963,57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-92,4%</w:t>
            </w:r>
          </w:p>
        </w:tc>
      </w:tr>
    </w:tbl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br/>
      </w:r>
      <w:bookmarkStart w:id="2" w:name="#synthpassive"/>
      <w:bookmarkEnd w:id="1"/>
      <w:r w:rsidRPr="00834A08">
        <w:rPr>
          <w:rFonts w:ascii="Trebuchet MS" w:eastAsia="Times New Roman" w:hAnsi="Trebuchet MS" w:cs="Times New Roman"/>
          <w:color w:val="E20000"/>
          <w:sz w:val="21"/>
          <w:lang w:eastAsia="fr-FR"/>
        </w:rPr>
        <w:t>Bilan Passif</w:t>
      </w: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435"/>
        <w:gridCol w:w="1023"/>
        <w:gridCol w:w="702"/>
        <w:gridCol w:w="1094"/>
        <w:gridCol w:w="702"/>
        <w:gridCol w:w="1099"/>
        <w:gridCol w:w="1168"/>
        <w:gridCol w:w="683"/>
      </w:tblGrid>
      <w:tr w:rsidR="00834A08" w:rsidRPr="00834A08" w:rsidTr="00834A08">
        <w:tc>
          <w:tcPr>
            <w:tcW w:w="30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31/12/2006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Capitaux propres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141 110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33,8%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105 425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23,3%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85 483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1 404 475,78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-90,0%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Capital social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50 000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50 000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50 000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606 505,83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-91,8%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Autres fonds propres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1 616,83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Provisions pour risques et charges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219 038,22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Dettes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164 998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22,5%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134 645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29,9%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103 618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2 405 209,13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-93,1%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11 747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-45,3%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21 493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266,8%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5 859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597 194,48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-98,0%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Avances et acomptes reçus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1 540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-87,7%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12 510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917,9%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1 229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31 990,21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-95,2%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Fournisseurs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79 228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29,1%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61 378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25,9%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48 764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1 150 711,04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-93,1%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Fiscales et sociales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65 362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74,6%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37 446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-20,8%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47 259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380 523,64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-82,8%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Autres dettes (dont dettes sur immobilisations)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8 411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393,3%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1 705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685,7%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217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247 494,47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-96,6%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de régularisation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132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-54,5%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290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73 165,37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Passif total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307 399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28,0%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240 094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27,0%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189 103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4 037 926,12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-92,4%</w:t>
            </w:r>
          </w:p>
        </w:tc>
      </w:tr>
    </w:tbl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br/>
      </w:r>
      <w:bookmarkStart w:id="3" w:name="#synthresults"/>
      <w:bookmarkEnd w:id="2"/>
      <w:r w:rsidRPr="00834A08">
        <w:rPr>
          <w:rFonts w:ascii="Trebuchet MS" w:eastAsia="Times New Roman" w:hAnsi="Trebuchet MS" w:cs="Times New Roman"/>
          <w:color w:val="E20000"/>
          <w:sz w:val="21"/>
          <w:lang w:eastAsia="fr-FR"/>
        </w:rPr>
        <w:t>Résultats</w:t>
      </w:r>
      <w:r w:rsidRPr="00834A08">
        <w:rPr>
          <w:rFonts w:ascii="Trebuchet MS" w:eastAsia="Times New Roman" w:hAnsi="Trebuchet MS" w:cs="Times New Roman"/>
          <w:sz w:val="24"/>
          <w:szCs w:val="24"/>
          <w:lang w:eastAsia="fr-FR"/>
        </w:rPr>
        <w:t xml:space="preserve"> </w:t>
      </w:r>
    </w:p>
    <w:tbl>
      <w:tblPr>
        <w:tblW w:w="49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204"/>
        <w:gridCol w:w="1038"/>
        <w:gridCol w:w="757"/>
        <w:gridCol w:w="1122"/>
        <w:gridCol w:w="757"/>
        <w:gridCol w:w="1125"/>
        <w:gridCol w:w="1142"/>
        <w:gridCol w:w="761"/>
      </w:tblGrid>
      <w:tr w:rsidR="00834A08" w:rsidRPr="00834A08" w:rsidTr="00834A08">
        <w:tc>
          <w:tcPr>
            <w:tcW w:w="30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Comptes annuels</w:t>
            </w:r>
          </w:p>
        </w:tc>
        <w:tc>
          <w:tcPr>
            <w:tcW w:w="112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31/12/2007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  <w:tc>
          <w:tcPr>
            <w:tcW w:w="1275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31/12/2006</w:t>
            </w:r>
          </w:p>
        </w:tc>
        <w:tc>
          <w:tcPr>
            <w:tcW w:w="1275" w:type="dxa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proofErr w:type="spellStart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Moy</w:t>
            </w:r>
            <w:proofErr w:type="spellEnd"/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 xml:space="preserve"> Secteur 2008</w:t>
            </w:r>
          </w:p>
        </w:tc>
        <w:tc>
          <w:tcPr>
            <w:tcW w:w="900" w:type="dxa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Produits d'exploitation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1 172 995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45,3%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807 128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12,1%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720 080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7 740 326,87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-84,8%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Chiffre d'affaires net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1 168 373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45,5%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803 109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11,5%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719 963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7 443 047,02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-84,3%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- dont chiffre d'affaires export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974 864,95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d'exploitation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1 114 482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43,3%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777 802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14,7%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678 090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7 480 466,28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-85,1%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d'exploitation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58 513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99,5%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29 326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-30,2%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41 988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259 860,54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-77,5%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Produits Financiers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6 006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34,1%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4 478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-48,8%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8 746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283 386,26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-97,9%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Financières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15 700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48,4%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10 580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135,2%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4 499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156 240,33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-90,0%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Résultats financiers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-9 694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-58,9%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-6 102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-243,7%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4 247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127 589,06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-107,6%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courant avant impôts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48 819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110,2%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23 224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-49,8%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46 235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387 230,72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-87,4%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 xml:space="preserve">Produits </w:t>
            </w:r>
            <w:proofErr w:type="spellStart"/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exceptionels</w:t>
            </w:r>
            <w:proofErr w:type="spellEnd"/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155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56 192,50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Charges exceptionnelles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4 560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109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  <w:t>66 940,44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color w:val="FF0000"/>
                <w:sz w:val="17"/>
                <w:szCs w:val="17"/>
                <w:lang w:eastAsia="fr-FR"/>
              </w:rPr>
              <w:t>-93,2%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exceptionnel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-4 560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0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0%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46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-10 738,09</w:t>
            </w:r>
          </w:p>
        </w:tc>
        <w:tc>
          <w:tcPr>
            <w:tcW w:w="0" w:type="auto"/>
            <w:shd w:val="clear" w:color="auto" w:fill="D7D6D6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57,5%</w:t>
            </w:r>
          </w:p>
        </w:tc>
      </w:tr>
      <w:tr w:rsidR="00834A08" w:rsidRPr="00834A08" w:rsidTr="00834A08"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Résultat net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35 684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8000"/>
                <w:sz w:val="17"/>
                <w:szCs w:val="17"/>
                <w:lang w:eastAsia="fr-FR"/>
              </w:rPr>
              <w:t>78,9%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19 946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-48,9%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39 023</w:t>
            </w:r>
          </w:p>
        </w:tc>
        <w:tc>
          <w:tcPr>
            <w:tcW w:w="0" w:type="auto"/>
            <w:tcBorders>
              <w:left w:val="single" w:sz="6" w:space="0" w:color="000000"/>
            </w:tcBorders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  <w:t>299 263,45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834A08" w:rsidRPr="00834A08" w:rsidRDefault="00834A08" w:rsidP="00834A08">
            <w:pPr>
              <w:spacing w:after="0" w:line="240" w:lineRule="auto"/>
              <w:jc w:val="right"/>
              <w:rPr>
                <w:rFonts w:ascii="Trebuchet MS" w:eastAsia="Times New Roman" w:hAnsi="Trebuchet MS" w:cs="Times New Roman"/>
                <w:b/>
                <w:bCs/>
                <w:color w:val="000000"/>
                <w:sz w:val="17"/>
                <w:szCs w:val="17"/>
                <w:lang w:eastAsia="fr-FR"/>
              </w:rPr>
            </w:pPr>
            <w:r w:rsidRPr="00834A08">
              <w:rPr>
                <w:rFonts w:ascii="Trebuchet MS" w:eastAsia="Times New Roman" w:hAnsi="Trebuchet MS" w:cs="Times New Roman"/>
                <w:b/>
                <w:bCs/>
                <w:color w:val="FF0000"/>
                <w:sz w:val="17"/>
                <w:szCs w:val="17"/>
                <w:lang w:eastAsia="fr-FR"/>
              </w:rPr>
              <w:t>-88,1%</w:t>
            </w:r>
          </w:p>
        </w:tc>
      </w:tr>
      <w:bookmarkEnd w:id="3"/>
    </w:tbl>
    <w:p w:rsidR="00834A08" w:rsidRPr="00834A08" w:rsidRDefault="00834A08" w:rsidP="00834A08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p w:rsidR="00630D1A" w:rsidRDefault="00630D1A"/>
    <w:sectPr w:rsidR="00630D1A" w:rsidSect="0063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A08"/>
    <w:rsid w:val="00630D1A"/>
    <w:rsid w:val="0083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stopheading1">
    <w:name w:val="cs_top_heading1"/>
    <w:basedOn w:val="Policepardfaut"/>
    <w:rsid w:val="00834A08"/>
    <w:rPr>
      <w:b w:val="0"/>
      <w:bCs w:val="0"/>
      <w:i w:val="0"/>
      <w:iCs w:val="0"/>
      <w:color w:val="E20000"/>
      <w:sz w:val="33"/>
      <w:szCs w:val="33"/>
    </w:rPr>
  </w:style>
  <w:style w:type="character" w:customStyle="1" w:styleId="cssubheading1">
    <w:name w:val="cs_sub_heading1"/>
    <w:basedOn w:val="Policepardfaut"/>
    <w:rsid w:val="00834A08"/>
    <w:rPr>
      <w:b w:val="0"/>
      <w:bCs w:val="0"/>
      <w:i w:val="0"/>
      <w:iCs w:val="0"/>
      <w:color w:val="E20000"/>
      <w:sz w:val="21"/>
      <w:szCs w:val="21"/>
    </w:rPr>
  </w:style>
  <w:style w:type="character" w:customStyle="1" w:styleId="cssubheading2">
    <w:name w:val="cs_sub_heading2"/>
    <w:basedOn w:val="Policepardfaut"/>
    <w:rsid w:val="00834A08"/>
    <w:rPr>
      <w:b w:val="0"/>
      <w:bCs w:val="0"/>
      <w:i w:val="0"/>
      <w:iCs w:val="0"/>
      <w:color w:val="E20000"/>
      <w:sz w:val="21"/>
      <w:szCs w:val="21"/>
    </w:rPr>
  </w:style>
  <w:style w:type="character" w:customStyle="1" w:styleId="cssubheading3">
    <w:name w:val="cs_sub_heading3"/>
    <w:basedOn w:val="Policepardfaut"/>
    <w:rsid w:val="00834A08"/>
    <w:rPr>
      <w:b w:val="0"/>
      <w:bCs w:val="0"/>
      <w:i w:val="0"/>
      <w:iCs w:val="0"/>
      <w:color w:val="E20000"/>
      <w:sz w:val="21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834A08"/>
    <w:rPr>
      <w:color w:val="0000FF"/>
      <w:u w:val="single"/>
    </w:rPr>
  </w:style>
  <w:style w:type="character" w:customStyle="1" w:styleId="elevenpx000000normal1">
    <w:name w:val="elevenpx_000000_normal1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444444normal1">
    <w:name w:val="elevenpx_444444_normal1"/>
    <w:basedOn w:val="Policepardfaut"/>
    <w:rsid w:val="00834A08"/>
    <w:rPr>
      <w:b w:val="0"/>
      <w:bCs w:val="0"/>
      <w:i w:val="0"/>
      <w:iCs w:val="0"/>
      <w:strike w:val="0"/>
      <w:dstrike w:val="0"/>
      <w:color w:val="444444"/>
      <w:sz w:val="17"/>
      <w:szCs w:val="17"/>
      <w:u w:val="none"/>
      <w:effect w:val="none"/>
    </w:rPr>
  </w:style>
  <w:style w:type="character" w:customStyle="1" w:styleId="elevenpx000000normal2">
    <w:name w:val="elevenpx_000000_normal2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444444normal2">
    <w:name w:val="elevenpx_444444_normal2"/>
    <w:basedOn w:val="Policepardfaut"/>
    <w:rsid w:val="00834A08"/>
    <w:rPr>
      <w:b w:val="0"/>
      <w:bCs w:val="0"/>
      <w:i w:val="0"/>
      <w:iCs w:val="0"/>
      <w:strike w:val="0"/>
      <w:dstrike w:val="0"/>
      <w:color w:val="444444"/>
      <w:sz w:val="17"/>
      <w:szCs w:val="17"/>
      <w:u w:val="none"/>
      <w:effect w:val="none"/>
    </w:rPr>
  </w:style>
  <w:style w:type="character" w:customStyle="1" w:styleId="elevenpx000000normal3">
    <w:name w:val="elevenpx_000000_normal3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444444normal3">
    <w:name w:val="elevenpx_444444_normal3"/>
    <w:basedOn w:val="Policepardfaut"/>
    <w:rsid w:val="00834A08"/>
    <w:rPr>
      <w:b w:val="0"/>
      <w:bCs w:val="0"/>
      <w:i w:val="0"/>
      <w:iCs w:val="0"/>
      <w:strike w:val="0"/>
      <w:dstrike w:val="0"/>
      <w:color w:val="444444"/>
      <w:sz w:val="17"/>
      <w:szCs w:val="17"/>
      <w:u w:val="none"/>
      <w:effect w:val="none"/>
    </w:rPr>
  </w:style>
  <w:style w:type="character" w:customStyle="1" w:styleId="elevenpx000000normal4">
    <w:name w:val="elevenpx_000000_normal4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444444normal4">
    <w:name w:val="elevenpx_444444_normal4"/>
    <w:basedOn w:val="Policepardfaut"/>
    <w:rsid w:val="00834A08"/>
    <w:rPr>
      <w:b w:val="0"/>
      <w:bCs w:val="0"/>
      <w:i w:val="0"/>
      <w:iCs w:val="0"/>
      <w:strike w:val="0"/>
      <w:dstrike w:val="0"/>
      <w:color w:val="444444"/>
      <w:sz w:val="17"/>
      <w:szCs w:val="17"/>
      <w:u w:val="none"/>
      <w:effect w:val="none"/>
    </w:rPr>
  </w:style>
  <w:style w:type="character" w:customStyle="1" w:styleId="elevenpx000000bold1">
    <w:name w:val="elevenpx_000000_bold1"/>
    <w:basedOn w:val="Policepardfaut"/>
    <w:rsid w:val="00834A08"/>
    <w:rPr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205f00bold1">
    <w:name w:val="elevenpx_205f00_bold1"/>
    <w:basedOn w:val="Policepardfaut"/>
    <w:rsid w:val="00834A08"/>
    <w:rPr>
      <w:b/>
      <w:bCs/>
      <w:i w:val="0"/>
      <w:iCs w:val="0"/>
      <w:strike w:val="0"/>
      <w:dstrike w:val="0"/>
      <w:color w:val="205F00"/>
      <w:sz w:val="17"/>
      <w:szCs w:val="17"/>
      <w:u w:val="none"/>
      <w:effect w:val="none"/>
    </w:rPr>
  </w:style>
  <w:style w:type="character" w:customStyle="1" w:styleId="elevenpx000000bold2">
    <w:name w:val="elevenpx_000000_bold2"/>
    <w:basedOn w:val="Policepardfaut"/>
    <w:rsid w:val="00834A08"/>
    <w:rPr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000000bold3">
    <w:name w:val="elevenpx_000000_bold3"/>
    <w:basedOn w:val="Policepardfaut"/>
    <w:rsid w:val="00834A08"/>
    <w:rPr>
      <w:b/>
      <w:bCs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000000normal5">
    <w:name w:val="elevenpx_000000_normal5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000000normal6">
    <w:name w:val="elevenpx_000000_normal6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000000normal7">
    <w:name w:val="elevenpx_000000_normal7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elevenpx000000normal8">
    <w:name w:val="elevenpx_000000_normal8"/>
    <w:basedOn w:val="Policepardfaut"/>
    <w:rsid w:val="00834A08"/>
    <w:rPr>
      <w:b w:val="0"/>
      <w:bCs w:val="0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4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4A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editsafe.fr/csfr/ltd_product/directors.aspx?tab_select=8&amp;head_office=1&amp;org_nummer=45229033100027" TargetMode="External"/><Relationship Id="rId13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hyperlink" Target="http://www.cesnews.fr/creditsafe" TargetMode="Externa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reditsafe.fr/csfr/ltd_product/rating.aspx?tab_select=4&amp;head_office=1&amp;org_nummer=45229033100027" TargetMode="External"/><Relationship Id="rId11" Type="http://schemas.openxmlformats.org/officeDocument/2006/relationships/control" Target="activeX/activeX1.xml"/><Relationship Id="rId5" Type="http://schemas.openxmlformats.org/officeDocument/2006/relationships/image" Target="media/image2.gif"/><Relationship Id="rId15" Type="http://schemas.openxmlformats.org/officeDocument/2006/relationships/control" Target="activeX/activeX4.xml"/><Relationship Id="rId10" Type="http://schemas.openxmlformats.org/officeDocument/2006/relationships/image" Target="media/image3.wmf"/><Relationship Id="rId4" Type="http://schemas.openxmlformats.org/officeDocument/2006/relationships/image" Target="media/image1.gif"/><Relationship Id="rId9" Type="http://schemas.openxmlformats.org/officeDocument/2006/relationships/hyperlink" Target="http://www.creditsafe.fr/csfr/ltd_product/company_accounts.aspx?tab_select=3&amp;head_office=1&amp;org_nummer=45229033100027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2010-05-05T12:52:00Z</dcterms:created>
  <dcterms:modified xsi:type="dcterms:W3CDTF">2010-05-05T12:54:00Z</dcterms:modified>
</cp:coreProperties>
</file>