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B255A6" w:rsidRDefault="00C32BBC" w:rsidP="00B255A6">
      <w:pPr>
        <w:spacing w:after="0" w:line="240" w:lineRule="auto"/>
      </w:pPr>
    </w:p>
    <w:p w:rsidR="00B255A6" w:rsidRPr="00B255A6" w:rsidRDefault="00B255A6" w:rsidP="00B255A6">
      <w:pPr>
        <w:spacing w:after="0" w:line="240" w:lineRule="auto"/>
      </w:pPr>
    </w:p>
    <w:p w:rsidR="00B255A6" w:rsidRPr="00B255A6" w:rsidRDefault="00B255A6" w:rsidP="00B255A6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1F368B"/>
          <w:kern w:val="36"/>
          <w:lang w:eastAsia="fr-FR"/>
        </w:rPr>
      </w:pPr>
      <w:r w:rsidRPr="00B255A6">
        <w:rPr>
          <w:rFonts w:eastAsia="Times New Roman" w:cs="Times New Roman"/>
          <w:b/>
          <w:bCs/>
          <w:color w:val="1F368B"/>
          <w:kern w:val="36"/>
          <w:lang w:eastAsia="fr-FR"/>
        </w:rPr>
        <w:t>Fiscalité des plus-values immobilières : ce qui change en 2013</w:t>
      </w:r>
    </w:p>
    <w:p w:rsidR="00B255A6" w:rsidRPr="00B255A6" w:rsidRDefault="00B255A6" w:rsidP="00B255A6">
      <w:pPr>
        <w:shd w:val="clear" w:color="auto" w:fill="FFFFFF"/>
        <w:spacing w:after="0" w:line="240" w:lineRule="auto"/>
        <w:outlineLvl w:val="3"/>
        <w:rPr>
          <w:rFonts w:eastAsia="Times New Roman" w:cs="Times New Roman"/>
          <w:color w:val="1F368B"/>
          <w:lang w:eastAsia="fr-FR"/>
        </w:rPr>
      </w:pPr>
      <w:r w:rsidRPr="00B255A6">
        <w:rPr>
          <w:rFonts w:eastAsia="Times New Roman" w:cs="Times New Roman"/>
          <w:color w:val="1F368B"/>
          <w:lang w:eastAsia="fr-FR"/>
        </w:rPr>
        <w:t>Février 2013</w:t>
      </w:r>
      <w:r w:rsidRPr="00B255A6">
        <w:rPr>
          <w:rFonts w:eastAsia="Times New Roman" w:cs="Times New Roman"/>
          <w:color w:val="1F368B"/>
          <w:lang w:eastAsia="fr-FR"/>
        </w:rPr>
        <w:br/>
        <w:t>Taxe sur les plus-values, abattement pour durée de détention, distinction entre résidence principale et secondaire… la fiscalité des plus-values immobilières est complexe et pourtant essentielle dans une démarche d'investissement ou de revente. Le point sur les règles appliquées en 2013.</w:t>
      </w:r>
    </w:p>
    <w:p w:rsidR="00B255A6" w:rsidRPr="00B255A6" w:rsidRDefault="00B255A6" w:rsidP="00B255A6">
      <w:pPr>
        <w:shd w:val="clear" w:color="auto" w:fill="FFFFFF"/>
        <w:spacing w:before="300" w:after="0" w:line="240" w:lineRule="auto"/>
        <w:outlineLvl w:val="1"/>
        <w:rPr>
          <w:rFonts w:eastAsia="Times New Roman" w:cs="Times New Roman"/>
          <w:color w:val="1F368B"/>
          <w:lang w:eastAsia="fr-FR"/>
        </w:rPr>
      </w:pPr>
      <w:r w:rsidRPr="00B255A6">
        <w:rPr>
          <w:rFonts w:eastAsia="Times New Roman" w:cs="Times New Roman"/>
          <w:b/>
          <w:bCs/>
          <w:color w:val="1F368B"/>
          <w:lang w:eastAsia="fr-FR"/>
        </w:rPr>
        <w:t>Taxation des plus-values immobilières : quelles opérations sont concernées ?</w:t>
      </w:r>
    </w:p>
    <w:p w:rsidR="00B255A6" w:rsidRPr="00B255A6" w:rsidRDefault="00B255A6" w:rsidP="00B255A6">
      <w:pPr>
        <w:shd w:val="clear" w:color="auto" w:fill="FFFFFF"/>
        <w:spacing w:before="144" w:after="0" w:line="240" w:lineRule="auto"/>
        <w:rPr>
          <w:rFonts w:eastAsia="Times New Roman" w:cs="Times New Roman"/>
          <w:color w:val="333333"/>
          <w:lang w:eastAsia="fr-FR"/>
        </w:rPr>
      </w:pPr>
      <w:r w:rsidRPr="00B255A6">
        <w:rPr>
          <w:rFonts w:eastAsia="Times New Roman" w:cs="Times New Roman"/>
          <w:color w:val="333333"/>
          <w:lang w:eastAsia="fr-FR"/>
        </w:rPr>
        <w:t>Cette imposition s'applique lors de la vente d'un bien immobilier (appartement, maison, terrain). Elle concerne également les opérations de vente par l'intermédiaire d'une société civile immobilière (SCI non soumise à l'impôt sur les sociétés) ou d'un fonds de placement dans l'immobilier (FPI).</w:t>
      </w:r>
    </w:p>
    <w:p w:rsidR="00B255A6" w:rsidRPr="00B255A6" w:rsidRDefault="00B255A6" w:rsidP="00B255A6">
      <w:pPr>
        <w:shd w:val="clear" w:color="auto" w:fill="FFFFFF"/>
        <w:spacing w:before="144" w:after="0" w:line="240" w:lineRule="auto"/>
        <w:rPr>
          <w:rFonts w:eastAsia="Times New Roman" w:cs="Times New Roman"/>
          <w:color w:val="333333"/>
          <w:lang w:eastAsia="fr-FR"/>
        </w:rPr>
      </w:pPr>
      <w:r w:rsidRPr="00B255A6">
        <w:rPr>
          <w:rFonts w:eastAsia="Times New Roman" w:cs="Times New Roman"/>
          <w:b/>
          <w:bCs/>
          <w:color w:val="333333"/>
          <w:lang w:eastAsia="fr-FR"/>
        </w:rPr>
        <w:t>À noter</w:t>
      </w:r>
      <w:r w:rsidRPr="00B255A6">
        <w:rPr>
          <w:rFonts w:eastAsia="Times New Roman" w:cs="Times New Roman"/>
          <w:color w:val="333333"/>
          <w:lang w:eastAsia="fr-FR"/>
        </w:rPr>
        <w:t> : l'imposition des plus-values immobilières </w:t>
      </w:r>
      <w:r w:rsidRPr="00B255A6">
        <w:rPr>
          <w:rFonts w:eastAsia="Times New Roman" w:cs="Times New Roman"/>
          <w:b/>
          <w:bCs/>
          <w:color w:val="333333"/>
          <w:lang w:eastAsia="fr-FR"/>
        </w:rPr>
        <w:t>ne s'applique pas en cas de vente de la résidence principale</w:t>
      </w:r>
      <w:r w:rsidRPr="00B255A6">
        <w:rPr>
          <w:rFonts w:eastAsia="Times New Roman" w:cs="Times New Roman"/>
          <w:color w:val="333333"/>
          <w:lang w:eastAsia="fr-FR"/>
        </w:rPr>
        <w:t>, qui reste exonérée. Elle concerne en revanche les résidences secondaires.</w:t>
      </w:r>
    </w:p>
    <w:p w:rsidR="00B255A6" w:rsidRPr="00B255A6" w:rsidRDefault="00B255A6" w:rsidP="00B255A6">
      <w:pPr>
        <w:shd w:val="clear" w:color="auto" w:fill="F9D265"/>
        <w:spacing w:after="0" w:line="240" w:lineRule="auto"/>
        <w:rPr>
          <w:rFonts w:eastAsia="Times New Roman" w:cs="Times New Roman"/>
          <w:color w:val="333333"/>
          <w:lang w:eastAsia="fr-FR"/>
        </w:rPr>
      </w:pPr>
      <w:r w:rsidRPr="00B255A6">
        <w:rPr>
          <w:rFonts w:eastAsia="Times New Roman" w:cs="Times New Roman"/>
          <w:b/>
          <w:bCs/>
          <w:color w:val="333333"/>
          <w:lang w:eastAsia="fr-FR"/>
        </w:rPr>
        <w:t>Si vous n'êtes pas propriétaire de votre résidence principale</w:t>
      </w:r>
      <w:r w:rsidRPr="00B255A6">
        <w:rPr>
          <w:rFonts w:eastAsia="Times New Roman" w:cs="Times New Roman"/>
          <w:color w:val="333333"/>
          <w:lang w:eastAsia="fr-FR"/>
        </w:rPr>
        <w:t> et que vous vendez votre résidence secondaire pour la 1re fois, vous êtes exonéré de taxe sur les plus-values, à condition que le produit de la vente vous serve à acquérir une résidence principale dans les 2 ans.</w:t>
      </w:r>
    </w:p>
    <w:p w:rsidR="00B255A6" w:rsidRPr="00B255A6" w:rsidRDefault="00B255A6" w:rsidP="00B255A6">
      <w:pPr>
        <w:shd w:val="clear" w:color="auto" w:fill="FFFFFF"/>
        <w:spacing w:before="300" w:after="0" w:line="240" w:lineRule="auto"/>
        <w:outlineLvl w:val="1"/>
        <w:rPr>
          <w:rFonts w:eastAsia="Times New Roman" w:cs="Times New Roman"/>
          <w:color w:val="1F368B"/>
          <w:lang w:eastAsia="fr-FR"/>
        </w:rPr>
      </w:pPr>
      <w:r w:rsidRPr="00B255A6">
        <w:rPr>
          <w:rFonts w:eastAsia="Times New Roman" w:cs="Times New Roman"/>
          <w:b/>
          <w:bCs/>
          <w:color w:val="1F368B"/>
          <w:lang w:eastAsia="fr-FR"/>
        </w:rPr>
        <w:t>Quelle est la fiscalité applicable ?</w:t>
      </w:r>
    </w:p>
    <w:p w:rsidR="00B255A6" w:rsidRPr="00B255A6" w:rsidRDefault="00B255A6" w:rsidP="00B255A6">
      <w:pPr>
        <w:shd w:val="clear" w:color="auto" w:fill="FFFFFF"/>
        <w:spacing w:before="144" w:after="0" w:line="240" w:lineRule="auto"/>
        <w:rPr>
          <w:rFonts w:eastAsia="Times New Roman" w:cs="Times New Roman"/>
          <w:color w:val="333333"/>
          <w:lang w:eastAsia="fr-FR"/>
        </w:rPr>
      </w:pPr>
      <w:r w:rsidRPr="00B255A6">
        <w:rPr>
          <w:rFonts w:eastAsia="Times New Roman" w:cs="Times New Roman"/>
          <w:color w:val="333333"/>
          <w:lang w:eastAsia="fr-FR"/>
        </w:rPr>
        <w:t>La plus-value réalisée suite à la vente d'un bien immobilier bénéficie avant tout d'un abattement pour durée de détention, selon le barème suivant.</w:t>
      </w:r>
    </w:p>
    <w:tbl>
      <w:tblPr>
        <w:tblW w:w="7200" w:type="dxa"/>
        <w:tblCellSpacing w:w="15" w:type="dxa"/>
        <w:tblBorders>
          <w:top w:val="single" w:sz="6" w:space="0" w:color="E5E5E5"/>
          <w:lef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6"/>
        <w:gridCol w:w="3694"/>
      </w:tblGrid>
      <w:tr w:rsidR="00B255A6" w:rsidRPr="00B255A6" w:rsidTr="00B255A6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6999C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lang w:eastAsia="fr-FR"/>
              </w:rPr>
            </w:pPr>
            <w:r w:rsidRPr="00B255A6">
              <w:rPr>
                <w:rFonts w:eastAsia="Times New Roman" w:cs="Times New Roman"/>
                <w:color w:val="FFFFFF"/>
                <w:lang w:eastAsia="fr-FR"/>
              </w:rPr>
              <w:t>Durée de détention du bien mis en vente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6999C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lang w:eastAsia="fr-FR"/>
              </w:rPr>
            </w:pPr>
            <w:r w:rsidRPr="00B255A6">
              <w:rPr>
                <w:rFonts w:eastAsia="Times New Roman" w:cs="Times New Roman"/>
                <w:color w:val="FFFFFF"/>
                <w:lang w:eastAsia="fr-FR"/>
              </w:rPr>
              <w:t>Taux d'abattement par année de détention</w:t>
            </w:r>
          </w:p>
        </w:tc>
      </w:tr>
      <w:tr w:rsidR="00B255A6" w:rsidRPr="00B255A6" w:rsidTr="00B255A6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De la 1re à la 5e année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0 %</w:t>
            </w:r>
          </w:p>
        </w:tc>
      </w:tr>
      <w:tr w:rsidR="00B255A6" w:rsidRPr="00B255A6" w:rsidTr="00B255A6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De la 6e à la 17e année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2 %</w:t>
            </w:r>
          </w:p>
        </w:tc>
      </w:tr>
      <w:tr w:rsidR="00B255A6" w:rsidRPr="00B255A6" w:rsidTr="00B255A6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De la 18e à la 24e année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4 %</w:t>
            </w:r>
          </w:p>
        </w:tc>
      </w:tr>
      <w:tr w:rsidR="00B255A6" w:rsidRPr="00B255A6" w:rsidTr="00B255A6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De la 25e à la 30e année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8 %</w:t>
            </w:r>
          </w:p>
        </w:tc>
      </w:tr>
      <w:tr w:rsidR="00B255A6" w:rsidRPr="00B255A6" w:rsidTr="00B255A6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Au-delà de 30 ans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Plus-values exonérées</w:t>
            </w:r>
          </w:p>
        </w:tc>
      </w:tr>
    </w:tbl>
    <w:p w:rsidR="00B255A6" w:rsidRPr="00B255A6" w:rsidRDefault="00B255A6" w:rsidP="00B255A6">
      <w:pPr>
        <w:shd w:val="clear" w:color="auto" w:fill="FFFFFF"/>
        <w:spacing w:before="144" w:after="0" w:line="240" w:lineRule="auto"/>
        <w:rPr>
          <w:rFonts w:eastAsia="Times New Roman" w:cs="Times New Roman"/>
          <w:color w:val="333333"/>
          <w:lang w:eastAsia="fr-FR"/>
        </w:rPr>
      </w:pPr>
      <w:r w:rsidRPr="00B255A6">
        <w:rPr>
          <w:rFonts w:eastAsia="Times New Roman" w:cs="Times New Roman"/>
          <w:color w:val="333333"/>
          <w:lang w:eastAsia="fr-FR"/>
        </w:rPr>
        <w:t>Le montant après abattement est ensuite taxé au taux de 19 %, auxquels s'ajoutent les prélèvements sociaux de 15,5 %. Depuis le 1er janvier 2013, il est également soumis à une surtaxe progressive dont le taux s'échelonne de 2 à 6 %, et ce dès 50 000 € de plus-value nette taxable.</w:t>
      </w:r>
    </w:p>
    <w:tbl>
      <w:tblPr>
        <w:tblW w:w="7200" w:type="dxa"/>
        <w:tblCellSpacing w:w="15" w:type="dxa"/>
        <w:tblBorders>
          <w:top w:val="single" w:sz="6" w:space="0" w:color="E5E5E5"/>
          <w:left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8"/>
        <w:gridCol w:w="3392"/>
      </w:tblGrid>
      <w:tr w:rsidR="00B255A6" w:rsidRPr="00B255A6" w:rsidTr="00B255A6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6999C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lang w:eastAsia="fr-FR"/>
              </w:rPr>
            </w:pPr>
            <w:r w:rsidRPr="00B255A6">
              <w:rPr>
                <w:rFonts w:eastAsia="Times New Roman" w:cs="Times New Roman"/>
                <w:color w:val="FFFFFF"/>
                <w:lang w:eastAsia="fr-FR"/>
              </w:rPr>
              <w:t>Montant de la plus-value taxable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6999C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lang w:eastAsia="fr-FR"/>
              </w:rPr>
            </w:pPr>
            <w:r w:rsidRPr="00B255A6">
              <w:rPr>
                <w:rFonts w:eastAsia="Times New Roman" w:cs="Times New Roman"/>
                <w:color w:val="FFFFFF"/>
                <w:lang w:eastAsia="fr-FR"/>
              </w:rPr>
              <w:t>Taux de la taxe additionnelle </w:t>
            </w:r>
          </w:p>
        </w:tc>
      </w:tr>
      <w:tr w:rsidR="00B255A6" w:rsidRPr="00B255A6" w:rsidTr="00B255A6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Entre 50 000 et 100 000 €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2 %</w:t>
            </w:r>
          </w:p>
        </w:tc>
      </w:tr>
      <w:tr w:rsidR="00B255A6" w:rsidRPr="00B255A6" w:rsidTr="00B255A6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Entre 100 000 et 150 000 €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3 %</w:t>
            </w:r>
          </w:p>
        </w:tc>
      </w:tr>
      <w:tr w:rsidR="00B255A6" w:rsidRPr="00B255A6" w:rsidTr="00B255A6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Entre 150 000 et 200 000 €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4 %</w:t>
            </w:r>
          </w:p>
        </w:tc>
      </w:tr>
      <w:tr w:rsidR="00B255A6" w:rsidRPr="00B255A6" w:rsidTr="00B255A6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Entre 200 000 et 250 000 €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5 %</w:t>
            </w:r>
          </w:p>
        </w:tc>
      </w:tr>
      <w:tr w:rsidR="00B255A6" w:rsidRPr="00B255A6" w:rsidTr="00B255A6">
        <w:trPr>
          <w:tblCellSpacing w:w="15" w:type="dxa"/>
        </w:trPr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Au-delà de 250 000 €</w:t>
            </w:r>
          </w:p>
        </w:tc>
        <w:tc>
          <w:tcPr>
            <w:tcW w:w="0" w:type="auto"/>
            <w:tcBorders>
              <w:bottom w:val="single" w:sz="6" w:space="0" w:color="E5E5E5"/>
              <w:right w:val="single" w:sz="6" w:space="0" w:color="E5E5E5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5A6" w:rsidRPr="00B255A6" w:rsidRDefault="00B255A6" w:rsidP="00B255A6">
            <w:pPr>
              <w:spacing w:after="0" w:line="240" w:lineRule="auto"/>
              <w:rPr>
                <w:rFonts w:eastAsia="Times New Roman" w:cs="Times New Roman"/>
                <w:color w:val="333333"/>
                <w:lang w:eastAsia="fr-FR"/>
              </w:rPr>
            </w:pPr>
            <w:r w:rsidRPr="00B255A6">
              <w:rPr>
                <w:rFonts w:eastAsia="Times New Roman" w:cs="Times New Roman"/>
                <w:color w:val="333333"/>
                <w:lang w:eastAsia="fr-FR"/>
              </w:rPr>
              <w:t>6 %</w:t>
            </w:r>
          </w:p>
        </w:tc>
      </w:tr>
    </w:tbl>
    <w:p w:rsidR="00B255A6" w:rsidRPr="00B255A6" w:rsidRDefault="00B255A6" w:rsidP="00B255A6">
      <w:pPr>
        <w:shd w:val="clear" w:color="auto" w:fill="F9D265"/>
        <w:spacing w:after="0" w:line="240" w:lineRule="auto"/>
        <w:rPr>
          <w:rFonts w:eastAsia="Times New Roman" w:cs="Times New Roman"/>
          <w:color w:val="333333"/>
          <w:lang w:eastAsia="fr-FR"/>
        </w:rPr>
      </w:pPr>
      <w:r w:rsidRPr="00B255A6">
        <w:rPr>
          <w:rFonts w:eastAsia="Times New Roman" w:cs="Times New Roman"/>
          <w:b/>
          <w:bCs/>
          <w:color w:val="333333"/>
          <w:lang w:eastAsia="fr-FR"/>
        </w:rPr>
        <w:t>Exemple</w:t>
      </w:r>
      <w:r w:rsidRPr="00B255A6">
        <w:rPr>
          <w:rFonts w:eastAsia="Times New Roman" w:cs="Times New Roman"/>
          <w:b/>
          <w:bCs/>
          <w:color w:val="333333"/>
          <w:lang w:eastAsia="fr-FR"/>
        </w:rPr>
        <w:br/>
      </w:r>
      <w:r w:rsidRPr="00B255A6">
        <w:rPr>
          <w:rFonts w:eastAsia="Times New Roman" w:cs="Times New Roman"/>
          <w:color w:val="333333"/>
          <w:lang w:eastAsia="fr-FR"/>
        </w:rPr>
        <w:t>Vous vendez 300 000 € une résidence secondaire achetée 13 ans plus tôt à 130 000 €. La plus-value réalisée, soit 170 000 €, bénéficie d'un abattement total de 16 % pour durée de détention (2 % par année de détention entre la 6e et 13e année). </w:t>
      </w:r>
      <w:r w:rsidRPr="00B255A6">
        <w:rPr>
          <w:rFonts w:eastAsia="Times New Roman" w:cs="Times New Roman"/>
          <w:color w:val="333333"/>
          <w:lang w:eastAsia="fr-FR"/>
        </w:rPr>
        <w:br/>
        <w:t>Le montant net taxable est alors de : </w:t>
      </w:r>
      <w:r w:rsidRPr="00B255A6">
        <w:rPr>
          <w:rFonts w:eastAsia="Times New Roman" w:cs="Times New Roman"/>
          <w:color w:val="333333"/>
          <w:lang w:eastAsia="fr-FR"/>
        </w:rPr>
        <w:br/>
        <w:t>170 000 – (170 000 x 0,16) = 170 000 - 27 200 = 142 800 €. </w:t>
      </w:r>
      <w:r w:rsidRPr="00B255A6">
        <w:rPr>
          <w:rFonts w:eastAsia="Times New Roman" w:cs="Times New Roman"/>
          <w:color w:val="333333"/>
          <w:lang w:eastAsia="fr-FR"/>
        </w:rPr>
        <w:br/>
      </w:r>
      <w:r w:rsidRPr="00B255A6">
        <w:rPr>
          <w:rFonts w:eastAsia="Times New Roman" w:cs="Times New Roman"/>
          <w:color w:val="333333"/>
          <w:lang w:eastAsia="fr-FR"/>
        </w:rPr>
        <w:lastRenderedPageBreak/>
        <w:t>Ce montant net est taxé à 19 %, auxquels s'ajoutent une surtaxe de 3 % pour la tranche concernée et 15,5 % de prélèvements sociaux. Soit un taux global de 37,5 %. </w:t>
      </w:r>
      <w:r w:rsidRPr="00B255A6">
        <w:rPr>
          <w:rFonts w:eastAsia="Times New Roman" w:cs="Times New Roman"/>
          <w:color w:val="333333"/>
          <w:lang w:eastAsia="fr-FR"/>
        </w:rPr>
        <w:br/>
        <w:t>Le montant total de l'impôt sera donc de (142 800 x 37,5 %) = </w:t>
      </w:r>
      <w:r w:rsidRPr="00B255A6">
        <w:rPr>
          <w:rFonts w:eastAsia="Times New Roman" w:cs="Times New Roman"/>
          <w:b/>
          <w:bCs/>
          <w:color w:val="333333"/>
          <w:lang w:eastAsia="fr-FR"/>
        </w:rPr>
        <w:t>53 550 €</w:t>
      </w:r>
    </w:p>
    <w:p w:rsidR="00B255A6" w:rsidRPr="00B255A6" w:rsidRDefault="00B255A6" w:rsidP="00B255A6">
      <w:pPr>
        <w:shd w:val="clear" w:color="auto" w:fill="FFFFFF"/>
        <w:spacing w:before="144" w:after="0" w:line="240" w:lineRule="auto"/>
        <w:rPr>
          <w:rFonts w:eastAsia="Times New Roman" w:cs="Times New Roman"/>
          <w:color w:val="333333"/>
          <w:lang w:eastAsia="fr-FR"/>
        </w:rPr>
      </w:pPr>
      <w:r w:rsidRPr="00B255A6">
        <w:rPr>
          <w:rFonts w:eastAsia="Times New Roman" w:cs="Times New Roman"/>
          <w:b/>
          <w:bCs/>
          <w:color w:val="333333"/>
          <w:lang w:eastAsia="fr-FR"/>
        </w:rPr>
        <w:t> </w:t>
      </w:r>
    </w:p>
    <w:p w:rsidR="00B255A6" w:rsidRPr="00B255A6" w:rsidRDefault="00B255A6" w:rsidP="00B255A6">
      <w:pPr>
        <w:shd w:val="clear" w:color="auto" w:fill="FFFFFF"/>
        <w:spacing w:before="300" w:after="0" w:line="240" w:lineRule="auto"/>
        <w:outlineLvl w:val="1"/>
        <w:rPr>
          <w:rFonts w:eastAsia="Times New Roman" w:cs="Times New Roman"/>
          <w:color w:val="1F368B"/>
          <w:lang w:eastAsia="fr-FR"/>
        </w:rPr>
      </w:pPr>
      <w:r w:rsidRPr="00B255A6">
        <w:rPr>
          <w:rFonts w:eastAsia="Times New Roman" w:cs="Times New Roman"/>
          <w:b/>
          <w:bCs/>
          <w:color w:val="1F368B"/>
          <w:lang w:eastAsia="fr-FR"/>
        </w:rPr>
        <w:t>Quels montants sont pris en compte pour le calcul de la taxe ?</w:t>
      </w:r>
    </w:p>
    <w:p w:rsidR="00B255A6" w:rsidRPr="00B255A6" w:rsidRDefault="00B255A6" w:rsidP="00B255A6">
      <w:pPr>
        <w:shd w:val="clear" w:color="auto" w:fill="FFFFFF"/>
        <w:spacing w:before="144" w:after="0" w:line="240" w:lineRule="auto"/>
        <w:rPr>
          <w:rFonts w:eastAsia="Times New Roman" w:cs="Times New Roman"/>
          <w:color w:val="333333"/>
          <w:lang w:eastAsia="fr-FR"/>
        </w:rPr>
      </w:pPr>
      <w:r w:rsidRPr="00B255A6">
        <w:rPr>
          <w:rFonts w:eastAsia="Times New Roman" w:cs="Times New Roman"/>
          <w:color w:val="333333"/>
          <w:lang w:eastAsia="fr-FR"/>
        </w:rPr>
        <w:t>Le </w:t>
      </w:r>
      <w:r w:rsidRPr="00B255A6">
        <w:rPr>
          <w:rFonts w:eastAsia="Times New Roman" w:cs="Times New Roman"/>
          <w:b/>
          <w:bCs/>
          <w:color w:val="333333"/>
          <w:lang w:eastAsia="fr-FR"/>
        </w:rPr>
        <w:t>prix de vente</w:t>
      </w:r>
      <w:r w:rsidRPr="00B255A6">
        <w:rPr>
          <w:rFonts w:eastAsia="Times New Roman" w:cs="Times New Roman"/>
          <w:color w:val="333333"/>
          <w:lang w:eastAsia="fr-FR"/>
        </w:rPr>
        <w:t> est celui indiqué dans l'acte notarié. Il est réduit du montant des frais de vente supportés par le vendeur (certifications et diagnostics obligatoires par exemple). </w:t>
      </w:r>
      <w:r w:rsidRPr="00B255A6">
        <w:rPr>
          <w:rFonts w:eastAsia="Times New Roman" w:cs="Times New Roman"/>
          <w:color w:val="333333"/>
          <w:lang w:eastAsia="fr-FR"/>
        </w:rPr>
        <w:br/>
        <w:t>Quant au </w:t>
      </w:r>
      <w:r w:rsidRPr="00B255A6">
        <w:rPr>
          <w:rFonts w:eastAsia="Times New Roman" w:cs="Times New Roman"/>
          <w:b/>
          <w:bCs/>
          <w:color w:val="333333"/>
          <w:lang w:eastAsia="fr-FR"/>
        </w:rPr>
        <w:t>prix d'achat</w:t>
      </w:r>
      <w:r w:rsidRPr="00B255A6">
        <w:rPr>
          <w:rFonts w:eastAsia="Times New Roman" w:cs="Times New Roman"/>
          <w:color w:val="333333"/>
          <w:lang w:eastAsia="fr-FR"/>
        </w:rPr>
        <w:t>, il  correspond au montant effectivement versé. S'y ajoutent les frais d'acquisition (honoraires de notaire, frais de timbre...) ainsi que les dépenses de travaux importants (construction, agrandissement...).</w:t>
      </w:r>
    </w:p>
    <w:p w:rsidR="00B255A6" w:rsidRPr="00B255A6" w:rsidRDefault="00B255A6" w:rsidP="00B255A6">
      <w:pPr>
        <w:shd w:val="clear" w:color="auto" w:fill="FFFFFF"/>
        <w:spacing w:before="144" w:after="0" w:line="240" w:lineRule="auto"/>
        <w:rPr>
          <w:rFonts w:eastAsia="Times New Roman" w:cs="Times New Roman"/>
          <w:color w:val="333333"/>
          <w:lang w:eastAsia="fr-FR"/>
        </w:rPr>
      </w:pPr>
      <w:r w:rsidRPr="00B255A6">
        <w:rPr>
          <w:rFonts w:eastAsia="Times New Roman" w:cs="Times New Roman"/>
          <w:b/>
          <w:bCs/>
          <w:color w:val="333333"/>
          <w:lang w:eastAsia="fr-FR"/>
        </w:rPr>
        <w:t>À noter</w:t>
      </w:r>
      <w:r w:rsidRPr="00B255A6">
        <w:rPr>
          <w:rFonts w:eastAsia="Times New Roman" w:cs="Times New Roman"/>
          <w:color w:val="333333"/>
          <w:lang w:eastAsia="fr-FR"/>
        </w:rPr>
        <w:t> : s'il s'agit d'une succession ou d'une donation, le prix d'acquisition correspond à la valeur retenue pour déterminer les droits de succession ou de donation.</w:t>
      </w:r>
    </w:p>
    <w:p w:rsidR="00B255A6" w:rsidRPr="00B255A6" w:rsidRDefault="00B255A6" w:rsidP="00B255A6">
      <w:pPr>
        <w:spacing w:after="0" w:line="240" w:lineRule="auto"/>
      </w:pPr>
    </w:p>
    <w:sectPr w:rsidR="00B255A6" w:rsidRPr="00B255A6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255A6"/>
    <w:rsid w:val="00B255A6"/>
    <w:rsid w:val="00C32BBC"/>
    <w:rsid w:val="00D95664"/>
    <w:rsid w:val="00F3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1">
    <w:name w:val="heading 1"/>
    <w:basedOn w:val="Normal"/>
    <w:link w:val="Titre1Car"/>
    <w:uiPriority w:val="9"/>
    <w:qFormat/>
    <w:rsid w:val="00B2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25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255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55A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255A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255A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255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25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0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2013-02-22T08:53:00Z</dcterms:created>
  <dcterms:modified xsi:type="dcterms:W3CDTF">2013-02-22T08:54:00Z</dcterms:modified>
</cp:coreProperties>
</file>