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00" w:rsidRDefault="003B6C53" w:rsidP="00ED27D0">
      <w:pPr>
        <w:jc w:val="center"/>
      </w:pPr>
      <w:r w:rsidRPr="008D7600">
        <w:rPr>
          <w:b/>
          <w:color w:val="000000" w:themeColor="text1"/>
        </w:rPr>
        <w:t xml:space="preserve">Assemblée générale </w:t>
      </w:r>
      <w:r w:rsidRPr="008D7600">
        <w:rPr>
          <w:b/>
          <w:color w:val="000000" w:themeColor="text1"/>
        </w:rPr>
        <w:br/>
        <w:t>du Pôle Santé Pluridisciplinaire Paris Est (PSPPE</w:t>
      </w:r>
      <w:proofErr w:type="gramStart"/>
      <w:r w:rsidRPr="008D7600">
        <w:rPr>
          <w:b/>
          <w:color w:val="000000" w:themeColor="text1"/>
        </w:rPr>
        <w:t>)</w:t>
      </w:r>
      <w:proofErr w:type="gramEnd"/>
      <w:r w:rsidRPr="008D7600">
        <w:rPr>
          <w:b/>
          <w:color w:val="000000" w:themeColor="text1"/>
        </w:rPr>
        <w:br/>
      </w:r>
      <w:r w:rsidRPr="003B6C53">
        <w:t>jeudi 20 janvier 2022</w:t>
      </w:r>
      <w:r w:rsidR="00ED27D0">
        <w:t xml:space="preserve"> </w:t>
      </w:r>
    </w:p>
    <w:p w:rsidR="005E3299" w:rsidRDefault="008D7600" w:rsidP="00ED27D0">
      <w:pPr>
        <w:jc w:val="center"/>
      </w:pPr>
      <w:r>
        <w:t>Début : 9h30 – Clôture : 11h</w:t>
      </w:r>
    </w:p>
    <w:p w:rsidR="004A6AF9" w:rsidRDefault="008E724D">
      <w:pPr>
        <w:rPr>
          <w:u w:val="single"/>
        </w:rPr>
      </w:pPr>
      <w:r w:rsidRPr="004A5D29">
        <w:rPr>
          <w:u w:val="single"/>
        </w:rPr>
        <w:t>Etaient présents :</w:t>
      </w:r>
      <w:r>
        <w:br/>
        <w:t>Evelyne Revellat, présidente</w:t>
      </w:r>
      <w:r w:rsidR="004A5D29">
        <w:br/>
        <w:t>Nicole Camescasse, trésorière</w:t>
      </w:r>
      <w:r>
        <w:br/>
        <w:t>Dr Christian Schoen, médecin</w:t>
      </w:r>
      <w:r>
        <w:br/>
        <w:t>Dr Jacques Labescat, médecin</w:t>
      </w:r>
      <w:r w:rsidR="004A6AF9">
        <w:t>, phytothérapeute et ostéopathe</w:t>
      </w:r>
      <w:r w:rsidR="004A6AF9">
        <w:br/>
      </w:r>
      <w:r w:rsidR="004A5D29">
        <w:t>Margaux Honoré, chiropra</w:t>
      </w:r>
      <w:r w:rsidR="004A6AF9">
        <w:t>cteur, docteur en sciences</w:t>
      </w:r>
      <w:r w:rsidR="004A5D29">
        <w:t xml:space="preserve"> du sport et de la motricité</w:t>
      </w:r>
      <w:r w:rsidR="004A6AF9">
        <w:br/>
      </w:r>
      <w:r w:rsidR="00661871">
        <w:t>Sylvie Casabi</w:t>
      </w:r>
      <w:r>
        <w:t>anca,</w:t>
      </w:r>
      <w:r w:rsidR="004A6AF9">
        <w:t xml:space="preserve"> docteur en pharmacie, coach santé, </w:t>
      </w:r>
      <w:proofErr w:type="spellStart"/>
      <w:r w:rsidR="004A6AF9">
        <w:t>hypnothérapeute</w:t>
      </w:r>
      <w:proofErr w:type="spellEnd"/>
      <w:r w:rsidR="004A6AF9">
        <w:br/>
      </w:r>
      <w:r>
        <w:t xml:space="preserve">Fériale Daoudi, </w:t>
      </w:r>
      <w:r w:rsidR="004A6AF9">
        <w:t xml:space="preserve">docteur en pharmacie, </w:t>
      </w:r>
      <w:proofErr w:type="spellStart"/>
      <w:r w:rsidR="004A6AF9">
        <w:t>aromathérapeute</w:t>
      </w:r>
      <w:proofErr w:type="spellEnd"/>
      <w:r w:rsidR="004A6AF9">
        <w:t xml:space="preserve">, spécialisée en </w:t>
      </w:r>
      <w:proofErr w:type="spellStart"/>
      <w:r w:rsidR="004A6AF9">
        <w:t>olfactothérapie</w:t>
      </w:r>
      <w:proofErr w:type="spellEnd"/>
      <w:r w:rsidR="004A6AF9">
        <w:t xml:space="preserve">, phytothérapeute spécialisée en </w:t>
      </w:r>
      <w:proofErr w:type="spellStart"/>
      <w:r w:rsidR="004A6AF9">
        <w:t>micronutrition</w:t>
      </w:r>
      <w:proofErr w:type="spellEnd"/>
      <w:r w:rsidR="004A5D29">
        <w:br/>
        <w:t xml:space="preserve">Dominique </w:t>
      </w:r>
      <w:proofErr w:type="spellStart"/>
      <w:r w:rsidR="004A5D29">
        <w:t>Assemaine</w:t>
      </w:r>
      <w:proofErr w:type="spellEnd"/>
      <w:r w:rsidR="004A5D29">
        <w:t>, praticienne en médecine chinoise</w:t>
      </w:r>
      <w:r w:rsidR="004A5D29">
        <w:br/>
        <w:t>Magalie Richardin, praticienne en médecine chinoise</w:t>
      </w:r>
      <w:r w:rsidR="004A5D29">
        <w:br/>
        <w:t xml:space="preserve">Nawal Tahiri, </w:t>
      </w:r>
      <w:proofErr w:type="spellStart"/>
      <w:r w:rsidR="004A5D29">
        <w:t>kinésiologue</w:t>
      </w:r>
      <w:proofErr w:type="spellEnd"/>
      <w:r w:rsidR="004A5D29">
        <w:br/>
        <w:t>Muriel Randier, psychologue clinicienne</w:t>
      </w:r>
      <w:r w:rsidR="004A5D29">
        <w:br/>
        <w:t xml:space="preserve">Marie-Jeanne </w:t>
      </w:r>
      <w:proofErr w:type="spellStart"/>
      <w:r w:rsidR="004A5D29">
        <w:t>Behi</w:t>
      </w:r>
      <w:proofErr w:type="spellEnd"/>
      <w:r w:rsidR="004A5D29">
        <w:t xml:space="preserve">, assistante sociale et vice-présidente de l’association </w:t>
      </w:r>
      <w:proofErr w:type="spellStart"/>
      <w:r w:rsidR="004A5D29">
        <w:t>Résilence</w:t>
      </w:r>
      <w:proofErr w:type="spellEnd"/>
      <w:r w:rsidR="004A5D29">
        <w:t xml:space="preserve"> Oui à la vie – </w:t>
      </w:r>
      <w:proofErr w:type="spellStart"/>
      <w:r w:rsidR="004A5D29">
        <w:t>Revie</w:t>
      </w:r>
      <w:proofErr w:type="spellEnd"/>
      <w:r w:rsidR="004A5D29">
        <w:br/>
        <w:t>Carole Fournaise, chargée de c</w:t>
      </w:r>
      <w:r w:rsidR="004A6AF9">
        <w:t>ommunication et de coordination</w:t>
      </w:r>
    </w:p>
    <w:p w:rsidR="003B6C53" w:rsidRDefault="004A5D29">
      <w:r>
        <w:rPr>
          <w:u w:val="single"/>
        </w:rPr>
        <w:t>Absents e</w:t>
      </w:r>
      <w:r w:rsidRPr="004A5D29">
        <w:rPr>
          <w:u w:val="single"/>
        </w:rPr>
        <w:t>xcusés </w:t>
      </w:r>
      <w:proofErr w:type="gramStart"/>
      <w:r w:rsidRPr="004A5D29">
        <w:rPr>
          <w:u w:val="single"/>
        </w:rPr>
        <w:t>:</w:t>
      </w:r>
      <w:proofErr w:type="gramEnd"/>
      <w:r w:rsidR="004A6AF9">
        <w:br/>
        <w:t>D</w:t>
      </w:r>
      <w:r>
        <w:t>r</w:t>
      </w:r>
      <w:r w:rsidR="004A6AF9">
        <w:t xml:space="preserve"> Marcelino, médecin du travail et spécialiste en médecine physique et de réadaptation, et acupuncteur, </w:t>
      </w:r>
      <w:r>
        <w:t>parrain du PSPPE</w:t>
      </w:r>
      <w:r>
        <w:br/>
        <w:t xml:space="preserve">Axelle Husson, présidente de l’Association Résilience </w:t>
      </w:r>
      <w:r w:rsidR="00661871">
        <w:t>O</w:t>
      </w:r>
      <w:r w:rsidR="004A6AF9">
        <w:t>ui à la vie –</w:t>
      </w:r>
      <w:proofErr w:type="spellStart"/>
      <w:r w:rsidR="004A6AF9">
        <w:t>Revie</w:t>
      </w:r>
      <w:proofErr w:type="spellEnd"/>
    </w:p>
    <w:p w:rsidR="008D7600" w:rsidRPr="008D7600" w:rsidRDefault="008D7600">
      <w:pPr>
        <w:rPr>
          <w:u w:val="single"/>
        </w:rPr>
      </w:pPr>
      <w:r w:rsidRPr="008D7600">
        <w:rPr>
          <w:u w:val="single"/>
        </w:rPr>
        <w:t>Ordre du jour</w:t>
      </w:r>
    </w:p>
    <w:p w:rsidR="00ED27D0" w:rsidRDefault="003B6C53">
      <w:r w:rsidRPr="003B6C53">
        <w:t>1- Présentation du PSPPE et stratégie</w:t>
      </w:r>
      <w:r w:rsidRPr="003B6C53">
        <w:br/>
        <w:t>2- Ses axes de travail</w:t>
      </w:r>
      <w:r w:rsidRPr="003B6C53">
        <w:br/>
        <w:t>3- Partenariats</w:t>
      </w:r>
      <w:r w:rsidR="00661871">
        <w:br/>
        <w:t>4- Annexes</w:t>
      </w:r>
      <w:r w:rsidR="00ED27D0">
        <w:br/>
      </w:r>
    </w:p>
    <w:p w:rsidR="00ED27D0" w:rsidRPr="00661871" w:rsidRDefault="00ED27D0" w:rsidP="00ED27D0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661871">
        <w:rPr>
          <w:b/>
          <w:color w:val="000000" w:themeColor="text1"/>
        </w:rPr>
        <w:t>Présentation du PSPPE et sa stratégie</w:t>
      </w:r>
    </w:p>
    <w:p w:rsidR="00ED27D0" w:rsidRPr="00ED27D0" w:rsidRDefault="00ED27D0" w:rsidP="00ED27D0">
      <w:pPr>
        <w:pStyle w:val="Paragraphedeliste"/>
      </w:pPr>
      <w:r w:rsidRPr="00661871">
        <w:rPr>
          <w:bCs/>
        </w:rPr>
        <w:t xml:space="preserve">Date de création du PSPPE : 18 janvier 2018 </w:t>
      </w:r>
      <w:r w:rsidRPr="00661871">
        <w:rPr>
          <w:bCs/>
        </w:rPr>
        <w:br/>
        <w:t>Janvier 2022 : 4 ans d’existence</w:t>
      </w:r>
      <w:r w:rsidRPr="00ED27D0">
        <w:rPr>
          <w:b/>
          <w:bCs/>
        </w:rPr>
        <w:br/>
      </w:r>
      <w:r w:rsidR="00B83045">
        <w:br/>
        <w:t xml:space="preserve">Association loi 1901, </w:t>
      </w:r>
      <w:r w:rsidRPr="00ED27D0">
        <w:t xml:space="preserve">ciment du lien entre </w:t>
      </w:r>
      <w:proofErr w:type="spellStart"/>
      <w:r w:rsidRPr="00ED27D0">
        <w:t>Khépri</w:t>
      </w:r>
      <w:proofErr w:type="spellEnd"/>
      <w:r w:rsidRPr="00ED27D0">
        <w:t xml:space="preserve"> Santé et ses usagers</w:t>
      </w:r>
      <w:r w:rsidRPr="00ED27D0">
        <w:br/>
        <w:t>Spécialiste de l’accompagnement de la douleur chronique</w:t>
      </w:r>
      <w:r w:rsidRPr="00ED27D0">
        <w:br/>
        <w:t>30 pratiques en thérapies complémentaires à la médecine conventionnelle</w:t>
      </w:r>
      <w:r w:rsidRPr="00ED27D0">
        <w:br/>
      </w:r>
      <w:r w:rsidRPr="00ED27D0">
        <w:br/>
      </w:r>
      <w:r w:rsidRPr="00ED27D0">
        <w:rPr>
          <w:b/>
          <w:bCs/>
        </w:rPr>
        <w:t xml:space="preserve">Sa mission </w:t>
      </w:r>
      <w:r w:rsidRPr="00ED27D0">
        <w:t xml:space="preserve">: mener des actions de prévention des pathologies chroniques, </w:t>
      </w:r>
    </w:p>
    <w:p w:rsidR="00ED27D0" w:rsidRPr="00ED27D0" w:rsidRDefault="00ED27D0" w:rsidP="00ED27D0">
      <w:pPr>
        <w:pStyle w:val="Paragraphedeliste"/>
      </w:pPr>
      <w:r w:rsidRPr="00ED27D0">
        <w:t xml:space="preserve"> </w:t>
      </w:r>
      <w:proofErr w:type="gramStart"/>
      <w:r w:rsidRPr="00ED27D0">
        <w:t>réaliser</w:t>
      </w:r>
      <w:proofErr w:type="gramEnd"/>
      <w:r w:rsidRPr="00ED27D0">
        <w:t xml:space="preserve"> le diag</w:t>
      </w:r>
      <w:r>
        <w:t xml:space="preserve">nostic et le suivi des patients </w:t>
      </w:r>
      <w:r w:rsidRPr="00ED27D0">
        <w:t>et améliorer la qualité de vie de ses bénéficiaires</w:t>
      </w:r>
    </w:p>
    <w:p w:rsidR="00ED27D0" w:rsidRPr="008D7600" w:rsidRDefault="00ED27D0" w:rsidP="008D7600">
      <w:pPr>
        <w:pStyle w:val="Paragraphedeliste"/>
        <w:rPr>
          <w:b/>
          <w:bCs/>
        </w:rPr>
      </w:pPr>
      <w:r>
        <w:br/>
      </w:r>
      <w:r w:rsidRPr="00ED27D0">
        <w:t xml:space="preserve">Ouverture de partenariats avec d’autres associations, des cliniques privées, des collectivités </w:t>
      </w:r>
      <w:r w:rsidRPr="00ED27D0">
        <w:lastRenderedPageBreak/>
        <w:t>locales, des entreprises, des professionnels de sa</w:t>
      </w:r>
      <w:r>
        <w:t xml:space="preserve">nté, du sport et du bien-être </w:t>
      </w:r>
      <w:r w:rsidRPr="00ED27D0">
        <w:br/>
      </w:r>
      <w:r w:rsidRPr="00ED27D0">
        <w:br/>
        <w:t xml:space="preserve"> </w:t>
      </w:r>
      <w:r w:rsidRPr="00ED27D0">
        <w:sym w:font="Wingdings" w:char="00E8"/>
      </w:r>
      <w:r w:rsidRPr="00ED27D0">
        <w:t xml:space="preserve"> </w:t>
      </w:r>
      <w:r w:rsidRPr="00661871">
        <w:rPr>
          <w:bCs/>
        </w:rPr>
        <w:t>Appel aux dons</w:t>
      </w:r>
      <w:r w:rsidRPr="00ED27D0">
        <w:t xml:space="preserve"> sur les réseaux sociaux pour la création d’un fond solidaire </w:t>
      </w:r>
      <w:r w:rsidRPr="00ED27D0">
        <w:br/>
      </w:r>
      <w:r w:rsidRPr="008D7600">
        <w:rPr>
          <w:bCs/>
        </w:rPr>
        <w:t>Objectif :</w:t>
      </w:r>
      <w:r w:rsidRPr="00ED27D0">
        <w:t xml:space="preserve"> rendre les thérapies complémentaires</w:t>
      </w:r>
      <w:r w:rsidRPr="00ED27D0">
        <w:br/>
        <w:t xml:space="preserve">accessibles aux personnes en difficultés financières </w:t>
      </w:r>
      <w:r w:rsidRPr="00ED27D0">
        <w:br/>
        <w:t>(ALD, RQTH, invalidité, cardio)</w:t>
      </w:r>
    </w:p>
    <w:p w:rsidR="00ED27D0" w:rsidRDefault="00ED27D0" w:rsidP="00ED27D0">
      <w:pPr>
        <w:pStyle w:val="Paragraphedeliste"/>
      </w:pPr>
    </w:p>
    <w:p w:rsidR="00A700D9" w:rsidRDefault="00ED27D0" w:rsidP="00A700D9">
      <w:pPr>
        <w:pStyle w:val="Paragraphedeliste"/>
      </w:pPr>
      <w:r w:rsidRPr="00ED27D0">
        <w:rPr>
          <w:b/>
        </w:rPr>
        <w:t>Points d’orgue de l’entrée en 2022</w:t>
      </w:r>
      <w:r>
        <w:br/>
      </w:r>
      <w:r w:rsidR="004A6AF9">
        <w:t>1- Arrivée</w:t>
      </w:r>
      <w:r w:rsidRPr="00ED27D0">
        <w:t xml:space="preserve"> </w:t>
      </w:r>
      <w:r w:rsidR="00A700D9">
        <w:t>de deux</w:t>
      </w:r>
      <w:r w:rsidR="008D7600">
        <w:t xml:space="preserve"> </w:t>
      </w:r>
      <w:r w:rsidR="00A700D9">
        <w:t>investisseurs-associés</w:t>
      </w:r>
      <w:r w:rsidR="004A6AF9">
        <w:t xml:space="preserve"> dans la société </w:t>
      </w:r>
      <w:proofErr w:type="spellStart"/>
      <w:r w:rsidR="004A6AF9">
        <w:t>Khépri</w:t>
      </w:r>
      <w:proofErr w:type="spellEnd"/>
      <w:r w:rsidR="004A6AF9">
        <w:t xml:space="preserve"> Santé Link et </w:t>
      </w:r>
      <w:proofErr w:type="spellStart"/>
      <w:r w:rsidR="004A6AF9">
        <w:t>Khépri</w:t>
      </w:r>
      <w:proofErr w:type="spellEnd"/>
      <w:r w:rsidR="004A6AF9">
        <w:t xml:space="preserve"> Santé Formation</w:t>
      </w:r>
      <w:r w:rsidR="00A700D9">
        <w:t xml:space="preserve"> : Laurent Berlie, président du laboratoire </w:t>
      </w:r>
      <w:proofErr w:type="spellStart"/>
      <w:r w:rsidR="00A700D9">
        <w:t>Salva</w:t>
      </w:r>
      <w:proofErr w:type="spellEnd"/>
      <w:r w:rsidR="00A700D9">
        <w:t xml:space="preserve">, propriétaire de la marque </w:t>
      </w:r>
      <w:proofErr w:type="spellStart"/>
      <w:r w:rsidR="00A700D9">
        <w:t>Eona</w:t>
      </w:r>
      <w:proofErr w:type="spellEnd"/>
      <w:r w:rsidR="00A700D9">
        <w:t xml:space="preserve"> et Emmanuel Lemaire, président de LMR </w:t>
      </w:r>
      <w:proofErr w:type="spellStart"/>
      <w:r w:rsidR="00A700D9">
        <w:t>Projects</w:t>
      </w:r>
      <w:proofErr w:type="spellEnd"/>
      <w:r w:rsidR="00A700D9">
        <w:t>.</w:t>
      </w:r>
    </w:p>
    <w:p w:rsidR="00661871" w:rsidRDefault="00A700D9" w:rsidP="008D7600">
      <w:pPr>
        <w:pStyle w:val="Paragraphedeliste"/>
      </w:pPr>
      <w:r>
        <w:t xml:space="preserve">Ce qui va permettre d'assurer la pérennité et le déploiement de </w:t>
      </w:r>
      <w:proofErr w:type="spellStart"/>
      <w:r>
        <w:t>Khépri</w:t>
      </w:r>
      <w:proofErr w:type="spellEnd"/>
      <w:r>
        <w:t xml:space="preserve"> Santé Link avec le recrutement d'ambassadeurs</w:t>
      </w:r>
      <w:r w:rsidR="004A6AF9">
        <w:t xml:space="preserve"> pour de nouveaux centres au niveau national</w:t>
      </w:r>
      <w:r>
        <w:t>.</w:t>
      </w:r>
      <w:r w:rsidR="00661871">
        <w:br/>
      </w:r>
      <w:r w:rsidR="00661871">
        <w:br/>
        <w:t>2-</w:t>
      </w:r>
      <w:r w:rsidR="008D7600">
        <w:t xml:space="preserve">Arrivée de deux </w:t>
      </w:r>
      <w:r w:rsidR="00661871">
        <w:t xml:space="preserve">médecins partenaires de renommée internationale </w:t>
      </w:r>
      <w:r w:rsidR="00661871">
        <w:br/>
        <w:t xml:space="preserve">(parrain et marraine du PSPPE) : </w:t>
      </w:r>
      <w:r w:rsidR="008D7600">
        <w:br/>
      </w:r>
      <w:r w:rsidR="00661871">
        <w:t>le Pr Marcelino, médecin du travail, spécialiste en médecine physique et de réadaptation, et médecin acupuncteur</w:t>
      </w:r>
      <w:r w:rsidR="008D7600">
        <w:t xml:space="preserve"> et</w:t>
      </w:r>
      <w:r w:rsidR="00661871">
        <w:t xml:space="preserve"> le Dr </w:t>
      </w:r>
      <w:proofErr w:type="spellStart"/>
      <w:r w:rsidR="00661871">
        <w:t>Manola</w:t>
      </w:r>
      <w:proofErr w:type="spellEnd"/>
      <w:r w:rsidR="00661871">
        <w:t xml:space="preserve"> </w:t>
      </w:r>
      <w:proofErr w:type="spellStart"/>
      <w:r w:rsidR="00661871">
        <w:t>Souvanlasy</w:t>
      </w:r>
      <w:proofErr w:type="spellEnd"/>
      <w:r w:rsidR="00661871">
        <w:t>, médecin généraliste, spécialisé en médecine traditionnelle chinoise.</w:t>
      </w:r>
    </w:p>
    <w:p w:rsidR="00ED27D0" w:rsidRDefault="00661871" w:rsidP="00661871">
      <w:pPr>
        <w:pStyle w:val="Paragraphedeliste"/>
      </w:pPr>
      <w:r>
        <w:t>Ces deux médecins feront le suivi de situations c</w:t>
      </w:r>
      <w:r w:rsidR="00F66AF0">
        <w:t>omplexes concernant les clients/</w:t>
      </w:r>
      <w:r>
        <w:t xml:space="preserve">patients du centre, avec Dominique </w:t>
      </w:r>
      <w:proofErr w:type="spellStart"/>
      <w:r>
        <w:t>Assemaine</w:t>
      </w:r>
      <w:proofErr w:type="spellEnd"/>
      <w:r>
        <w:t xml:space="preserve"> et Magalie Richardin, praticiennes en médecine chinoise.</w:t>
      </w:r>
      <w:r>
        <w:br/>
      </w:r>
      <w:r w:rsidR="00ED27D0" w:rsidRPr="00ED27D0">
        <w:br/>
        <w:t>3 – Lancement de Verbatim</w:t>
      </w:r>
      <w:r w:rsidR="00F66AF0">
        <w:t> : jeu pédagogique pour les aidants proches actifs (voir détail dans documents annexés</w:t>
      </w:r>
      <w:proofErr w:type="gramStart"/>
      <w:r w:rsidR="00F66AF0">
        <w:t>)</w:t>
      </w:r>
      <w:proofErr w:type="gramEnd"/>
      <w:r w:rsidR="00ED27D0" w:rsidRPr="00ED27D0">
        <w:br/>
      </w:r>
      <w:r w:rsidR="00ED27D0" w:rsidRPr="00ED27D0">
        <w:br/>
        <w:t>4</w:t>
      </w:r>
      <w:r w:rsidR="008D7600">
        <w:t xml:space="preserve"> – Diagnostic gratuit du PSPPE </w:t>
      </w:r>
      <w:r w:rsidR="00ED27D0" w:rsidRPr="00ED27D0">
        <w:t>par BGE Adil pour son développement</w:t>
      </w:r>
    </w:p>
    <w:p w:rsidR="00ED27D0" w:rsidRDefault="00ED27D0" w:rsidP="00ED27D0">
      <w:pPr>
        <w:pStyle w:val="Paragraphedeliste"/>
      </w:pPr>
    </w:p>
    <w:p w:rsidR="00ED27D0" w:rsidRDefault="00ED27D0" w:rsidP="00ED27D0">
      <w:pPr>
        <w:pStyle w:val="Paragraphedeliste"/>
      </w:pPr>
      <w:r>
        <w:rPr>
          <w:b/>
        </w:rPr>
        <w:t>Axes de travail</w:t>
      </w:r>
    </w:p>
    <w:p w:rsidR="00E526D1" w:rsidRPr="00ED27D0" w:rsidRDefault="00ED27D0" w:rsidP="00E526D1">
      <w:pPr>
        <w:ind w:left="720"/>
      </w:pPr>
      <w:r w:rsidRPr="00ED27D0">
        <w:t>1-Verb</w:t>
      </w:r>
      <w:r w:rsidR="00F66AF0">
        <w:t xml:space="preserve">atim  et accompagnement </w:t>
      </w:r>
      <w:r w:rsidRPr="00ED27D0">
        <w:t>des proches aidants actifs</w:t>
      </w:r>
      <w:r w:rsidRPr="00ED27D0">
        <w:br/>
        <w:t xml:space="preserve"> </w:t>
      </w:r>
      <w:r w:rsidRPr="00ED27D0">
        <w:sym w:font="Wingdings" w:char="00E8"/>
      </w:r>
      <w:r w:rsidRPr="00ED27D0">
        <w:t xml:space="preserve"> développement du partenariat </w:t>
      </w:r>
      <w:r w:rsidR="00661871">
        <w:t xml:space="preserve">avec les </w:t>
      </w:r>
      <w:r w:rsidRPr="00ED27D0">
        <w:t xml:space="preserve">entreprises dans le cadre de la </w:t>
      </w:r>
      <w:proofErr w:type="gramStart"/>
      <w:r w:rsidRPr="00ED27D0">
        <w:t>QVT</w:t>
      </w:r>
      <w:proofErr w:type="gramEnd"/>
      <w:r w:rsidR="00B24327">
        <w:br/>
        <w:t>(voir en pièces annexées le détail des explications du Verbatim)</w:t>
      </w:r>
    </w:p>
    <w:p w:rsidR="00ED27D0" w:rsidRPr="00ED27D0" w:rsidRDefault="00ED27D0" w:rsidP="00661871">
      <w:pPr>
        <w:ind w:left="720"/>
      </w:pPr>
      <w:r w:rsidRPr="00ED27D0">
        <w:t xml:space="preserve">2- Cap de Vivre ! </w:t>
      </w:r>
      <w:r w:rsidRPr="00ED27D0">
        <w:br/>
        <w:t xml:space="preserve"> </w:t>
      </w:r>
      <w:r w:rsidRPr="00ED27D0">
        <w:sym w:font="Wingdings" w:char="00E8"/>
      </w:r>
      <w:r w:rsidRPr="00ED27D0">
        <w:t xml:space="preserve"> Projet Maison des adolescents</w:t>
      </w:r>
      <w:r w:rsidRPr="00ED27D0">
        <w:br/>
      </w:r>
      <w:r w:rsidRPr="00ED27D0">
        <w:br/>
        <w:t>3 - Progr</w:t>
      </w:r>
      <w:r w:rsidR="00F66AF0">
        <w:t xml:space="preserve">ammes de remise en santé personnalisés et encadrés, </w:t>
      </w:r>
      <w:r w:rsidRPr="00ED27D0">
        <w:t>en thérapies complémentaires</w:t>
      </w:r>
      <w:r w:rsidRPr="00ED27D0">
        <w:br/>
        <w:t xml:space="preserve"> </w:t>
      </w:r>
      <w:r w:rsidRPr="00ED27D0">
        <w:sym w:font="Wingdings" w:char="00E8"/>
      </w:r>
      <w:r w:rsidRPr="00ED27D0">
        <w:t xml:space="preserve"> Affirmation de notre positionnement de spécialiste de l’accompagnement des pathologies chroniques</w:t>
      </w:r>
      <w:r w:rsidRPr="00ED27D0">
        <w:br/>
      </w:r>
      <w:r w:rsidRPr="00ED27D0">
        <w:br/>
        <w:t xml:space="preserve">4 - Evaluation des résultats </w:t>
      </w:r>
      <w:r w:rsidRPr="00ED27D0">
        <w:br/>
        <w:t xml:space="preserve">des programmes sur l’amélioration de la qualité de vie </w:t>
      </w:r>
      <w:r w:rsidRPr="00ED27D0">
        <w:br/>
        <w:t>des clients/patients</w:t>
      </w:r>
    </w:p>
    <w:p w:rsidR="00ED27D0" w:rsidRDefault="00ED27D0" w:rsidP="00B24327">
      <w:pPr>
        <w:pStyle w:val="Paragraphedeliste"/>
      </w:pPr>
      <w:r w:rsidRPr="00ED27D0">
        <w:sym w:font="Wingdings" w:char="00E8"/>
      </w:r>
      <w:r w:rsidRPr="00ED27D0">
        <w:t xml:space="preserve"> Label </w:t>
      </w:r>
      <w:proofErr w:type="spellStart"/>
      <w:r w:rsidRPr="00ED27D0">
        <w:t>Khépri</w:t>
      </w:r>
      <w:proofErr w:type="spellEnd"/>
      <w:r w:rsidRPr="00ED27D0">
        <w:t xml:space="preserve"> Santé Intégrative</w:t>
      </w:r>
      <w:r w:rsidR="00B24327">
        <w:br/>
      </w:r>
      <w:r w:rsidR="00E526D1" w:rsidRPr="00ED27D0">
        <w:sym w:font="Wingdings" w:char="00E8"/>
      </w:r>
      <w:r w:rsidR="00E526D1">
        <w:t xml:space="preserve">Label  centre </w:t>
      </w:r>
      <w:proofErr w:type="spellStart"/>
      <w:r w:rsidR="00E526D1">
        <w:t>anti-douleur</w:t>
      </w:r>
      <w:proofErr w:type="spellEnd"/>
      <w:r w:rsidR="00E526D1">
        <w:t xml:space="preserve"> au niveau régional</w:t>
      </w:r>
      <w:r w:rsidR="00E526D1" w:rsidRPr="00B24327">
        <w:rPr>
          <w:b/>
        </w:rPr>
        <w:br/>
      </w:r>
      <w:r w:rsidR="00E526D1" w:rsidRPr="00B24327">
        <w:rPr>
          <w:b/>
        </w:rPr>
        <w:lastRenderedPageBreak/>
        <w:br/>
      </w:r>
      <w:r w:rsidR="00E526D1" w:rsidRPr="00B24327">
        <w:rPr>
          <w:b/>
        </w:rPr>
        <w:br/>
      </w:r>
      <w:r w:rsidR="00DB3FED" w:rsidRPr="00B24327">
        <w:rPr>
          <w:b/>
        </w:rPr>
        <w:t>Perspectives de partenariat</w:t>
      </w:r>
    </w:p>
    <w:p w:rsidR="00ED27D0" w:rsidRPr="00ED27D0" w:rsidRDefault="00ED27D0" w:rsidP="00ED27D0">
      <w:pPr>
        <w:pStyle w:val="Paragraphedeliste"/>
      </w:pPr>
      <w:r w:rsidRPr="00ED27D0">
        <w:sym w:font="Wingdings" w:char="00E8"/>
      </w:r>
      <w:r w:rsidRPr="00ED27D0">
        <w:t xml:space="preserve"> </w:t>
      </w:r>
      <w:proofErr w:type="gramStart"/>
      <w:r w:rsidRPr="00ED27D0">
        <w:t>acté</w:t>
      </w:r>
      <w:proofErr w:type="gramEnd"/>
    </w:p>
    <w:p w:rsidR="002C7044" w:rsidRPr="00ED27D0" w:rsidRDefault="00C15425" w:rsidP="00ED27D0">
      <w:pPr>
        <w:pStyle w:val="Paragraphedeliste"/>
        <w:numPr>
          <w:ilvl w:val="0"/>
          <w:numId w:val="2"/>
        </w:numPr>
      </w:pPr>
      <w:r w:rsidRPr="00ED27D0">
        <w:t xml:space="preserve">Convention de partenariat signée en décembre 2022 </w:t>
      </w:r>
      <w:r w:rsidRPr="00ED27D0">
        <w:br/>
        <w:t>avec l’Association Résilience Oui à la vie-</w:t>
      </w:r>
      <w:proofErr w:type="spellStart"/>
      <w:r w:rsidRPr="00ED27D0">
        <w:t>Revie</w:t>
      </w:r>
      <w:proofErr w:type="spellEnd"/>
      <w:r w:rsidRPr="00ED27D0">
        <w:t xml:space="preserve"> </w:t>
      </w:r>
    </w:p>
    <w:p w:rsidR="00ED27D0" w:rsidRPr="00ED27D0" w:rsidRDefault="00ED27D0" w:rsidP="00ED27D0">
      <w:pPr>
        <w:pStyle w:val="Paragraphedeliste"/>
      </w:pPr>
      <w:r w:rsidRPr="00ED27D0">
        <w:br/>
      </w:r>
      <w:r w:rsidRPr="00ED27D0">
        <w:sym w:font="Wingdings" w:char="00E8"/>
      </w:r>
      <w:r w:rsidRPr="00ED27D0">
        <w:t xml:space="preserve"> </w:t>
      </w:r>
      <w:proofErr w:type="gramStart"/>
      <w:r w:rsidRPr="00ED27D0">
        <w:t>en</w:t>
      </w:r>
      <w:proofErr w:type="gramEnd"/>
      <w:r w:rsidRPr="00ED27D0">
        <w:t xml:space="preserve"> projet </w:t>
      </w:r>
    </w:p>
    <w:p w:rsidR="002C7044" w:rsidRPr="00ED27D0" w:rsidRDefault="00C15425" w:rsidP="00ED27D0">
      <w:pPr>
        <w:pStyle w:val="Paragraphedeliste"/>
        <w:numPr>
          <w:ilvl w:val="0"/>
          <w:numId w:val="3"/>
        </w:numPr>
      </w:pPr>
      <w:r w:rsidRPr="00ED27D0">
        <w:t xml:space="preserve">Convention de travail avec Jean-Jacques </w:t>
      </w:r>
      <w:proofErr w:type="spellStart"/>
      <w:r w:rsidRPr="00ED27D0">
        <w:t>Rémond</w:t>
      </w:r>
      <w:proofErr w:type="spellEnd"/>
      <w:r w:rsidRPr="00ED27D0">
        <w:t xml:space="preserve">, psychologue clinicien </w:t>
      </w:r>
      <w:r w:rsidRPr="00ED27D0">
        <w:br/>
        <w:t xml:space="preserve">chargé de l’évaluation psychologique des adultes et des enfants </w:t>
      </w:r>
    </w:p>
    <w:p w:rsidR="002C7044" w:rsidRPr="00ED27D0" w:rsidRDefault="00C15425" w:rsidP="00ED27D0">
      <w:pPr>
        <w:pStyle w:val="Paragraphedeliste"/>
        <w:numPr>
          <w:ilvl w:val="0"/>
          <w:numId w:val="3"/>
        </w:numPr>
      </w:pPr>
      <w:r w:rsidRPr="00ED27D0">
        <w:t>Association nationale Amet - Santé au travail</w:t>
      </w:r>
    </w:p>
    <w:p w:rsidR="002C7044" w:rsidRPr="00ED27D0" w:rsidRDefault="00C15425" w:rsidP="00ED27D0">
      <w:pPr>
        <w:pStyle w:val="Paragraphedeliste"/>
        <w:numPr>
          <w:ilvl w:val="0"/>
          <w:numId w:val="3"/>
        </w:numPr>
      </w:pPr>
      <w:r w:rsidRPr="00ED27D0">
        <w:t>Maison des Jeunes et de la Culture de Nogent-sur-Marne et Le Perreux</w:t>
      </w:r>
    </w:p>
    <w:p w:rsidR="002C7044" w:rsidRPr="00ED27D0" w:rsidRDefault="00C15425" w:rsidP="00ED27D0">
      <w:pPr>
        <w:pStyle w:val="Paragraphedeliste"/>
        <w:numPr>
          <w:ilvl w:val="0"/>
          <w:numId w:val="3"/>
        </w:numPr>
      </w:pPr>
      <w:r w:rsidRPr="00ED27D0">
        <w:t>La Maison de santé de Nogent-sur-Marne (clinique privée psychiatrique)</w:t>
      </w:r>
    </w:p>
    <w:p w:rsidR="00ED27D0" w:rsidRDefault="00ED27D0" w:rsidP="00ED27D0">
      <w:pPr>
        <w:pStyle w:val="Paragraphedeliste"/>
      </w:pPr>
      <w:r w:rsidRPr="00ED27D0">
        <w:t>L’hôpital psychiatrique de secteur (La Queue en Brie)</w:t>
      </w:r>
    </w:p>
    <w:p w:rsidR="00DB3FED" w:rsidRDefault="00DB3FED" w:rsidP="00ED27D0">
      <w:pPr>
        <w:pStyle w:val="Paragraphedeliste"/>
      </w:pPr>
    </w:p>
    <w:p w:rsidR="00094763" w:rsidRDefault="00661871" w:rsidP="00E526D1">
      <w:pPr>
        <w:pStyle w:val="Paragraphedeliste"/>
      </w:pPr>
      <w:r w:rsidRPr="00661871">
        <w:rPr>
          <w:b/>
        </w:rPr>
        <w:t>Points complémentaires</w:t>
      </w:r>
      <w:r>
        <w:rPr>
          <w:b/>
        </w:rPr>
        <w:br/>
      </w:r>
      <w:r>
        <w:t xml:space="preserve">Sylvie Casabianca et Fériale Daoudi </w:t>
      </w:r>
      <w:r w:rsidR="00327F75">
        <w:t>travailleront avec Evelyne Revellat sur l’évaluation des protocoles, le code déontologique, le consentement éclairé du patient avec nécessité d’intégrer dans ces protocoles  les incompatibilités entre nutrithérapie et traitements médicamenteux.</w:t>
      </w:r>
      <w:r w:rsidR="00A700D9">
        <w:br/>
      </w:r>
      <w:r w:rsidR="00A700D9">
        <w:br/>
        <w:t xml:space="preserve">Dossiers de demandes de subventions en cours : </w:t>
      </w:r>
      <w:r w:rsidR="00B24327">
        <w:br/>
        <w:t>- en attente solde de la Subvention de la Région Ile-de-</w:t>
      </w:r>
      <w:r w:rsidR="00F66AF0">
        <w:t>France,</w:t>
      </w:r>
      <w:r w:rsidR="00094763">
        <w:br/>
        <w:t>- en attente rdv d’Evelyne Revellat avec la pr</w:t>
      </w:r>
      <w:r w:rsidR="00F66AF0">
        <w:t xml:space="preserve">ésidente de la Fondation April </w:t>
      </w:r>
      <w:r w:rsidR="00094763">
        <w:t>(Compagnie d’assurance internationa</w:t>
      </w:r>
      <w:r w:rsidR="00F66AF0">
        <w:t>le) en vue d’une demande de don,</w:t>
      </w:r>
      <w:r w:rsidR="00B24327">
        <w:br/>
        <w:t>- appel à projet ESS (Economie Sociale et S</w:t>
      </w:r>
      <w:r w:rsidR="00A700D9">
        <w:t>olidair</w:t>
      </w:r>
      <w:r w:rsidR="00B24327">
        <w:t xml:space="preserve">e) du Conseil départemental, </w:t>
      </w:r>
      <w:r w:rsidR="00B24327">
        <w:br/>
        <w:t>- campagne Fonds de développement pour la vie associative</w:t>
      </w:r>
      <w:r w:rsidR="00094763">
        <w:t xml:space="preserve"> pour le projet Cap de vivre !</w:t>
      </w:r>
    </w:p>
    <w:p w:rsidR="00094763" w:rsidRDefault="00094763" w:rsidP="00E526D1">
      <w:pPr>
        <w:pStyle w:val="Paragraphedeliste"/>
      </w:pPr>
    </w:p>
    <w:p w:rsidR="008140CB" w:rsidRDefault="00094763" w:rsidP="00E526D1">
      <w:pPr>
        <w:pStyle w:val="Paragraphedeliste"/>
      </w:pPr>
      <w:r>
        <w:t>Evelyne Revellat a rdv</w:t>
      </w:r>
      <w:r w:rsidR="00B83045">
        <w:t xml:space="preserve"> le 25</w:t>
      </w:r>
      <w:r>
        <w:t xml:space="preserve"> janvier 2022 avec Pôle emploi Relation entreprises de Nogent-sur-Marne pour renouveler le Contrat unique d’insertion de Carol</w:t>
      </w:r>
      <w:r w:rsidR="00B83045">
        <w:t>e Fournaise qui se termine le 25</w:t>
      </w:r>
      <w:r>
        <w:t>/02/2022.</w:t>
      </w:r>
      <w:r w:rsidR="00E526D1">
        <w:br/>
      </w:r>
    </w:p>
    <w:p w:rsidR="00A700D9" w:rsidRDefault="00094763" w:rsidP="00A700D9">
      <w:pPr>
        <w:pStyle w:val="Paragraphedeliste"/>
      </w:pPr>
      <w:r>
        <w:t>Le d</w:t>
      </w:r>
      <w:r w:rsidR="008140CB">
        <w:t>ossier de création d’un SAMI (Service d’accueil médicalisé</w:t>
      </w:r>
      <w:r w:rsidR="00A700D9">
        <w:t xml:space="preserve"> initial) </w:t>
      </w:r>
      <w:r>
        <w:t xml:space="preserve">est </w:t>
      </w:r>
      <w:r w:rsidR="00A700D9">
        <w:t>en attente</w:t>
      </w:r>
      <w:r w:rsidR="00A700D9">
        <w:br/>
        <w:t>Jacques JP Martin, maire de Nogent-sur-Marne est venu visiter le 2</w:t>
      </w:r>
      <w:r w:rsidR="00A700D9" w:rsidRPr="00A700D9">
        <w:rPr>
          <w:vertAlign w:val="superscript"/>
        </w:rPr>
        <w:t>e</w:t>
      </w:r>
      <w:r w:rsidR="00A700D9">
        <w:t xml:space="preserve"> étage </w:t>
      </w:r>
      <w:r w:rsidR="00A700D9">
        <w:br/>
        <w:t>en décembre 2021.</w:t>
      </w:r>
    </w:p>
    <w:p w:rsidR="00A700D9" w:rsidRDefault="00A700D9" w:rsidP="00A700D9">
      <w:pPr>
        <w:pStyle w:val="Paragraphedeliste"/>
      </w:pPr>
    </w:p>
    <w:p w:rsidR="002C7044" w:rsidRPr="00A700D9" w:rsidRDefault="00A700D9" w:rsidP="00A700D9">
      <w:pPr>
        <w:pStyle w:val="Paragraphedeliste"/>
      </w:pPr>
      <w:r>
        <w:t>Montant de l’adhésion annuelle (tarifs mentionnés sur le Bulletin d’adhésion joint dans les documents annexés)</w:t>
      </w:r>
      <w:r w:rsidR="00E526D1">
        <w:br/>
      </w:r>
    </w:p>
    <w:p w:rsidR="00A700D9" w:rsidRDefault="00DB3FED" w:rsidP="00A700D9">
      <w:pPr>
        <w:pStyle w:val="Paragraphedeliste"/>
        <w:numPr>
          <w:ilvl w:val="0"/>
          <w:numId w:val="4"/>
        </w:numPr>
      </w:pPr>
      <w:r>
        <w:t>Nawal Tahiri</w:t>
      </w:r>
      <w:r w:rsidR="00706836">
        <w:t xml:space="preserve"> devient S</w:t>
      </w:r>
      <w:r w:rsidR="008200A3">
        <w:t>ecrétaire du PSPPE</w:t>
      </w:r>
    </w:p>
    <w:p w:rsidR="002C7044" w:rsidRPr="008D7600" w:rsidRDefault="00A700D9" w:rsidP="00950886">
      <w:pPr>
        <w:pStyle w:val="Paragraphedeliste"/>
        <w:numPr>
          <w:ilvl w:val="0"/>
          <w:numId w:val="4"/>
        </w:numPr>
      </w:pPr>
      <w:r w:rsidRPr="00DB3FED">
        <w:rPr>
          <w:b/>
        </w:rPr>
        <w:t>Prochaine réunion d’AG : lundi 28 février 2022 à 9h30</w:t>
      </w:r>
      <w:r w:rsidR="00950886">
        <w:rPr>
          <w:b/>
        </w:rPr>
        <w:t> : toutes les personnes présentes ce 20-01 2022 sont d’ores et déjà invitées à participer ainsi que le D</w:t>
      </w:r>
      <w:r w:rsidR="00950886" w:rsidRPr="00950886">
        <w:rPr>
          <w:b/>
        </w:rPr>
        <w:t xml:space="preserve">r </w:t>
      </w:r>
      <w:proofErr w:type="spellStart"/>
      <w:r w:rsidR="00950886" w:rsidRPr="00950886">
        <w:rPr>
          <w:b/>
        </w:rPr>
        <w:t>Manola</w:t>
      </w:r>
      <w:proofErr w:type="spellEnd"/>
      <w:r w:rsidR="00950886" w:rsidRPr="00950886">
        <w:rPr>
          <w:b/>
        </w:rPr>
        <w:t xml:space="preserve"> </w:t>
      </w:r>
      <w:proofErr w:type="spellStart"/>
      <w:r w:rsidR="00950886" w:rsidRPr="00950886">
        <w:rPr>
          <w:b/>
        </w:rPr>
        <w:t>Souvanlasy</w:t>
      </w:r>
      <w:proofErr w:type="spellEnd"/>
      <w:r w:rsidR="00950886" w:rsidRPr="00950886">
        <w:rPr>
          <w:b/>
        </w:rPr>
        <w:t>.</w:t>
      </w:r>
    </w:p>
    <w:p w:rsidR="008D7600" w:rsidRDefault="008D7600" w:rsidP="008D7600">
      <w:pPr>
        <w:pStyle w:val="Paragraphedeliste"/>
        <w:numPr>
          <w:ilvl w:val="0"/>
          <w:numId w:val="4"/>
        </w:numPr>
      </w:pPr>
      <w:r w:rsidRPr="00ED27D0">
        <w:sym w:font="Wingdings" w:char="00E8"/>
      </w:r>
      <w:r w:rsidRPr="00ED27D0">
        <w:t xml:space="preserve"> </w:t>
      </w:r>
      <w:r>
        <w:t xml:space="preserve">Evelyne Revellat et Carole Fournaise sont est en train de finaliser les fiches techniques des 4 axes de travail qu’elles vous présenteront lors de cette </w:t>
      </w:r>
      <w:r w:rsidR="00F66AF0">
        <w:t xml:space="preserve">prochaine </w:t>
      </w:r>
      <w:r>
        <w:t>réunion.</w:t>
      </w:r>
    </w:p>
    <w:p w:rsidR="00094763" w:rsidRDefault="00094763" w:rsidP="008200A3">
      <w:pPr>
        <w:jc w:val="center"/>
        <w:rPr>
          <w:b/>
        </w:rPr>
      </w:pPr>
      <w:bookmarkStart w:id="0" w:name="_GoBack"/>
      <w:bookmarkEnd w:id="0"/>
    </w:p>
    <w:p w:rsidR="00094763" w:rsidRDefault="00094763" w:rsidP="008200A3">
      <w:pPr>
        <w:jc w:val="center"/>
        <w:rPr>
          <w:b/>
        </w:rPr>
      </w:pPr>
    </w:p>
    <w:p w:rsidR="008200A3" w:rsidRPr="00A700D9" w:rsidRDefault="00F66AF0" w:rsidP="008200A3">
      <w:pPr>
        <w:jc w:val="center"/>
        <w:rPr>
          <w:b/>
        </w:rPr>
      </w:pPr>
      <w:r>
        <w:rPr>
          <w:b/>
        </w:rPr>
        <w:t>Documents annexé</w:t>
      </w:r>
      <w:r w:rsidR="00A700D9" w:rsidRPr="00A700D9">
        <w:rPr>
          <w:b/>
        </w:rPr>
        <w:t>s</w:t>
      </w:r>
    </w:p>
    <w:p w:rsidR="004A5D29" w:rsidRPr="00DB3FED" w:rsidRDefault="004A5D29" w:rsidP="004A5D29">
      <w:pPr>
        <w:pStyle w:val="Paragraphedeliste"/>
        <w:numPr>
          <w:ilvl w:val="0"/>
          <w:numId w:val="2"/>
        </w:numPr>
      </w:pPr>
      <w:r>
        <w:t xml:space="preserve">Article de presse paru dans Nogent </w:t>
      </w:r>
      <w:proofErr w:type="spellStart"/>
      <w:r>
        <w:t>Mag</w:t>
      </w:r>
      <w:proofErr w:type="spellEnd"/>
      <w:r>
        <w:t xml:space="preserve"> n°168</w:t>
      </w:r>
    </w:p>
    <w:p w:rsidR="008E724D" w:rsidRPr="008E724D" w:rsidRDefault="008E724D" w:rsidP="008E724D">
      <w:pPr>
        <w:pStyle w:val="Paragraphedeliste"/>
        <w:numPr>
          <w:ilvl w:val="0"/>
          <w:numId w:val="2"/>
        </w:numPr>
        <w:rPr>
          <w:u w:val="single"/>
        </w:rPr>
      </w:pPr>
      <w:r>
        <w:t xml:space="preserve">Enregistrement de l’AG du 20/01/2022 </w:t>
      </w:r>
      <w:r>
        <w:br/>
        <w:t>(</w:t>
      </w:r>
      <w:r w:rsidRPr="008E724D">
        <w:rPr>
          <w:u w:val="single"/>
        </w:rPr>
        <w:t>à télécharger très vite car</w:t>
      </w:r>
      <w:r w:rsidR="004A5D29">
        <w:rPr>
          <w:u w:val="single"/>
        </w:rPr>
        <w:t xml:space="preserve"> il</w:t>
      </w:r>
      <w:r w:rsidRPr="008E724D">
        <w:rPr>
          <w:u w:val="single"/>
        </w:rPr>
        <w:t xml:space="preserve"> ne sera disponible que quelques jours)</w:t>
      </w:r>
    </w:p>
    <w:p w:rsidR="008E724D" w:rsidRDefault="008E724D" w:rsidP="008E724D">
      <w:pPr>
        <w:pStyle w:val="Paragraphedeliste"/>
        <w:numPr>
          <w:ilvl w:val="0"/>
          <w:numId w:val="2"/>
        </w:numPr>
      </w:pPr>
      <w:r>
        <w:t xml:space="preserve">La </w:t>
      </w:r>
      <w:r w:rsidR="00C15425" w:rsidRPr="00DB3FED">
        <w:t>charte de confidentialité</w:t>
      </w:r>
      <w:r>
        <w:t xml:space="preserve"> à signer et à renvoyer</w:t>
      </w:r>
    </w:p>
    <w:p w:rsidR="008E724D" w:rsidRDefault="008E724D" w:rsidP="008E724D">
      <w:pPr>
        <w:pStyle w:val="Paragraphedeliste"/>
        <w:numPr>
          <w:ilvl w:val="0"/>
          <w:numId w:val="2"/>
        </w:numPr>
      </w:pPr>
      <w:r>
        <w:t xml:space="preserve">Vidéo du Dr </w:t>
      </w:r>
      <w:proofErr w:type="spellStart"/>
      <w:r>
        <w:t>Manola</w:t>
      </w:r>
      <w:proofErr w:type="spellEnd"/>
      <w:r>
        <w:t xml:space="preserve"> </w:t>
      </w:r>
      <w:proofErr w:type="spellStart"/>
      <w:r>
        <w:t>Souvanlasy</w:t>
      </w:r>
      <w:proofErr w:type="spellEnd"/>
      <w:r>
        <w:t>, marraine du PSPPE</w:t>
      </w:r>
      <w:r w:rsidRPr="008E724D">
        <w:t xml:space="preserve"> </w:t>
      </w:r>
    </w:p>
    <w:p w:rsidR="00B24327" w:rsidRDefault="00B24327" w:rsidP="00B24327">
      <w:pPr>
        <w:pStyle w:val="Paragraphedeliste"/>
        <w:numPr>
          <w:ilvl w:val="0"/>
          <w:numId w:val="2"/>
        </w:numPr>
      </w:pPr>
      <w:r>
        <w:t>Règle</w:t>
      </w:r>
      <w:r w:rsidR="00F66AF0">
        <w:t>s</w:t>
      </w:r>
      <w:r>
        <w:t xml:space="preserve"> du jeu</w:t>
      </w:r>
      <w:r w:rsidR="008E724D">
        <w:t xml:space="preserve"> du Verbatim</w:t>
      </w:r>
      <w:r>
        <w:t xml:space="preserve"> </w:t>
      </w:r>
    </w:p>
    <w:p w:rsidR="008E724D" w:rsidRDefault="00B24327" w:rsidP="008E724D">
      <w:pPr>
        <w:pStyle w:val="Paragraphedeliste"/>
        <w:numPr>
          <w:ilvl w:val="0"/>
          <w:numId w:val="2"/>
        </w:numPr>
      </w:pPr>
      <w:r>
        <w:t>Présentation Verbatim pour les financeurs</w:t>
      </w:r>
    </w:p>
    <w:p w:rsidR="00706836" w:rsidRDefault="008E724D" w:rsidP="00706836">
      <w:pPr>
        <w:pStyle w:val="Paragraphedeliste"/>
        <w:numPr>
          <w:ilvl w:val="0"/>
          <w:numId w:val="2"/>
        </w:numPr>
      </w:pPr>
      <w:r>
        <w:t>Bulletin d’adhésion</w:t>
      </w:r>
    </w:p>
    <w:p w:rsidR="008E724D" w:rsidRDefault="00706836" w:rsidP="008E724D">
      <w:pPr>
        <w:pStyle w:val="Paragraphedeliste"/>
        <w:numPr>
          <w:ilvl w:val="0"/>
          <w:numId w:val="2"/>
        </w:numPr>
      </w:pPr>
      <w:r>
        <w:t>RIB</w:t>
      </w:r>
    </w:p>
    <w:p w:rsidR="00F66AF0" w:rsidRDefault="00F66AF0" w:rsidP="008E724D">
      <w:pPr>
        <w:pStyle w:val="Paragraphedeliste"/>
        <w:numPr>
          <w:ilvl w:val="0"/>
          <w:numId w:val="2"/>
        </w:numPr>
      </w:pPr>
      <w:r>
        <w:t>PV Liste membres de PSPPE</w:t>
      </w:r>
    </w:p>
    <w:p w:rsidR="002C7044" w:rsidRPr="00DB3FED" w:rsidRDefault="008E724D" w:rsidP="008E724D">
      <w:pPr>
        <w:pStyle w:val="Paragraphedeliste"/>
      </w:pPr>
      <w:r>
        <w:br/>
      </w:r>
    </w:p>
    <w:p w:rsidR="00DB3FED" w:rsidRDefault="00DB3FED" w:rsidP="008E724D"/>
    <w:sectPr w:rsidR="00DB3FED" w:rsidSect="00F66AF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F1968"/>
    <w:multiLevelType w:val="hybridMultilevel"/>
    <w:tmpl w:val="BF8291BC"/>
    <w:lvl w:ilvl="0" w:tplc="75F46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AA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E0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E2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26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62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5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C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EB6A79"/>
    <w:multiLevelType w:val="hybridMultilevel"/>
    <w:tmpl w:val="C2501678"/>
    <w:lvl w:ilvl="0" w:tplc="A0B85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C2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C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D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64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24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0B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A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D503206"/>
    <w:multiLevelType w:val="hybridMultilevel"/>
    <w:tmpl w:val="80F0E488"/>
    <w:lvl w:ilvl="0" w:tplc="FC00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45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AB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AA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E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43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5C0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EF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46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CB7344"/>
    <w:multiLevelType w:val="hybridMultilevel"/>
    <w:tmpl w:val="731211B2"/>
    <w:lvl w:ilvl="0" w:tplc="C33C5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53"/>
    <w:rsid w:val="00094763"/>
    <w:rsid w:val="002C7044"/>
    <w:rsid w:val="00327F75"/>
    <w:rsid w:val="003556F8"/>
    <w:rsid w:val="003B6C53"/>
    <w:rsid w:val="004A5D29"/>
    <w:rsid w:val="004A6AF9"/>
    <w:rsid w:val="00661871"/>
    <w:rsid w:val="00706836"/>
    <w:rsid w:val="008140CB"/>
    <w:rsid w:val="008200A3"/>
    <w:rsid w:val="00826750"/>
    <w:rsid w:val="008D7600"/>
    <w:rsid w:val="008E724D"/>
    <w:rsid w:val="00950886"/>
    <w:rsid w:val="00A700D9"/>
    <w:rsid w:val="00B24327"/>
    <w:rsid w:val="00B83045"/>
    <w:rsid w:val="00C15425"/>
    <w:rsid w:val="00DB3FED"/>
    <w:rsid w:val="00E526D1"/>
    <w:rsid w:val="00E63DF3"/>
    <w:rsid w:val="00ED27D0"/>
    <w:rsid w:val="00F6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8C3B6-DAE7-49E6-B0DF-D2DD3487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7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7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986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3</cp:revision>
  <dcterms:created xsi:type="dcterms:W3CDTF">2022-01-20T16:34:00Z</dcterms:created>
  <dcterms:modified xsi:type="dcterms:W3CDTF">2022-01-20T16:36:00Z</dcterms:modified>
</cp:coreProperties>
</file>