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18" w:rsidRDefault="00C57AAC">
      <w:pPr>
        <w:spacing w:after="0"/>
        <w:rPr>
          <w:b/>
        </w:rPr>
      </w:pPr>
      <w:r>
        <w:rPr>
          <w:b/>
        </w:rPr>
        <w:t>Fiche de métier/poste</w:t>
      </w:r>
    </w:p>
    <w:p w:rsidR="00260618" w:rsidRDefault="00C57AAC">
      <w:pPr>
        <w:spacing w:after="0"/>
        <w:rPr>
          <w:b/>
        </w:rPr>
      </w:pPr>
      <w:r>
        <w:rPr>
          <w:b/>
        </w:rPr>
        <w:t>Société : Pôle santé pluridisciplinaire Paris Est</w:t>
      </w:r>
    </w:p>
    <w:p w:rsidR="00260618" w:rsidRDefault="00C57AAC">
      <w:pPr>
        <w:spacing w:after="0"/>
        <w:rPr>
          <w:b/>
        </w:rPr>
      </w:pPr>
      <w:r>
        <w:t>Secteur et activité principale : .santé humaine</w:t>
      </w:r>
    </w:p>
    <w:tbl>
      <w:tblPr>
        <w:tblStyle w:val="a"/>
        <w:tblW w:w="103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08"/>
        <w:gridCol w:w="1470"/>
        <w:gridCol w:w="1575"/>
        <w:gridCol w:w="492"/>
        <w:gridCol w:w="2109"/>
        <w:gridCol w:w="3025"/>
      </w:tblGrid>
      <w:tr w:rsidR="00260618">
        <w:trPr>
          <w:gridAfter w:val="2"/>
          <w:wAfter w:w="5134" w:type="dxa"/>
          <w:trHeight w:val="403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Division/Service </w:t>
            </w:r>
          </w:p>
        </w:tc>
        <w:tc>
          <w:tcPr>
            <w:tcW w:w="35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Pôle Santé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Plur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. Paris Est</w:t>
            </w:r>
          </w:p>
        </w:tc>
      </w:tr>
      <w:tr w:rsidR="00260618">
        <w:trPr>
          <w:trHeight w:val="403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Lieu : </w:t>
            </w:r>
          </w:p>
        </w:tc>
        <w:tc>
          <w:tcPr>
            <w:tcW w:w="867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Nogent sur marne </w:t>
            </w:r>
          </w:p>
        </w:tc>
      </w:tr>
      <w:tr w:rsidR="00260618">
        <w:trPr>
          <w:trHeight w:val="403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Fonction</w:t>
            </w:r>
          </w:p>
        </w:tc>
        <w:tc>
          <w:tcPr>
            <w:tcW w:w="867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Chargée de communication et de coordination  </w:t>
            </w:r>
          </w:p>
        </w:tc>
      </w:tr>
      <w:tr w:rsidR="00260618">
        <w:trPr>
          <w:trHeight w:val="403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Rattachement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hierarchique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: </w:t>
            </w:r>
          </w:p>
        </w:tc>
        <w:tc>
          <w:tcPr>
            <w:tcW w:w="35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2C0D7C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Présidente de PSPPE</w:t>
            </w:r>
          </w:p>
        </w:tc>
        <w:tc>
          <w:tcPr>
            <w:tcW w:w="2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Convention collective</w:t>
            </w:r>
          </w:p>
        </w:tc>
        <w:tc>
          <w:tcPr>
            <w:tcW w:w="3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260618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260618">
        <w:trPr>
          <w:trHeight w:val="1869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Niveau/Échelon</w:t>
            </w:r>
          </w:p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Statut</w:t>
            </w:r>
          </w:p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Evolution </w:t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Contrat Aidé</w:t>
            </w:r>
          </w:p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Agent de maîtrise</w:t>
            </w: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Type de poste :</w:t>
            </w: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999999"/>
                <w:sz w:val="16"/>
                <w:szCs w:val="16"/>
              </w:rPr>
              <w:t>  </w:t>
            </w:r>
            <w:r>
              <w:rPr>
                <w:rFonts w:ascii="Tahoma" w:eastAsia="Tahoma" w:hAnsi="Tahoma" w:cs="Tahoma"/>
                <w:sz w:val="16"/>
                <w:szCs w:val="16"/>
              </w:rPr>
              <w:t>Temps plein</w:t>
            </w: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999999"/>
                <w:sz w:val="16"/>
                <w:szCs w:val="16"/>
              </w:rPr>
              <w:t>  </w:t>
            </w:r>
            <w:r>
              <w:rPr>
                <w:rFonts w:ascii="Tahoma" w:eastAsia="Tahoma" w:hAnsi="Tahoma" w:cs="Tahoma"/>
                <w:sz w:val="16"/>
                <w:szCs w:val="16"/>
              </w:rPr>
              <w:t>Temps partiel X</w:t>
            </w: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999999"/>
                <w:sz w:val="16"/>
                <w:szCs w:val="16"/>
              </w:rPr>
              <w:t>  </w:t>
            </w:r>
            <w:r>
              <w:rPr>
                <w:rFonts w:ascii="Tahoma" w:eastAsia="Tahoma" w:hAnsi="Tahoma" w:cs="Tahoma"/>
                <w:sz w:val="16"/>
                <w:szCs w:val="16"/>
              </w:rPr>
              <w:t>Sous-traitant</w:t>
            </w: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999999"/>
                <w:sz w:val="16"/>
                <w:szCs w:val="16"/>
              </w:rPr>
              <w:t>  </w:t>
            </w:r>
            <w:r>
              <w:rPr>
                <w:rFonts w:ascii="Tahoma" w:eastAsia="Tahoma" w:hAnsi="Tahoma" w:cs="Tahoma"/>
                <w:sz w:val="16"/>
                <w:szCs w:val="16"/>
              </w:rPr>
              <w:t>Stagiaire</w:t>
            </w: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999999"/>
                <w:sz w:val="16"/>
                <w:szCs w:val="16"/>
              </w:rPr>
              <w:t>  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interim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562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26 heures/ semaine </w:t>
            </w: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999999"/>
                <w:sz w:val="16"/>
                <w:szCs w:val="16"/>
              </w:rPr>
              <w:t>  </w:t>
            </w:r>
            <w:r>
              <w:rPr>
                <w:rFonts w:ascii="Tahoma" w:eastAsia="Tahoma" w:hAnsi="Tahoma" w:cs="Tahoma"/>
                <w:sz w:val="16"/>
                <w:szCs w:val="16"/>
              </w:rPr>
              <w:t>Exempté</w:t>
            </w: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999999"/>
                <w:sz w:val="16"/>
                <w:szCs w:val="16"/>
              </w:rPr>
              <w:t>  </w:t>
            </w:r>
            <w:r>
              <w:rPr>
                <w:rFonts w:ascii="Tahoma" w:eastAsia="Tahoma" w:hAnsi="Tahoma" w:cs="Tahoma"/>
                <w:sz w:val="16"/>
                <w:szCs w:val="16"/>
              </w:rPr>
              <w:t>Non exempté</w:t>
            </w: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Rémunération </w:t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Evolution : </w:t>
            </w:r>
          </w:p>
        </w:tc>
        <w:tc>
          <w:tcPr>
            <w:tcW w:w="562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Responsable de communication et de coordination</w:t>
            </w: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ahoma" w:eastAsia="Tahoma" w:hAnsi="Tahoma" w:cs="Tahoma"/>
                <w:sz w:val="20"/>
                <w:szCs w:val="20"/>
              </w:rPr>
              <w:t>Responsabilités du métier :</w:t>
            </w:r>
          </w:p>
        </w:tc>
        <w:tc>
          <w:tcPr>
            <w:tcW w:w="8671" w:type="dxa"/>
            <w:gridSpan w:val="5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hd w:val="clear" w:color="auto" w:fill="FFFFFF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Animer l’activité du Pôle Santé :</w:t>
            </w:r>
          </w:p>
          <w:p w:rsidR="00260618" w:rsidRDefault="00C57AA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Faciliter la coordination de soins pour les maladies chroniques,</w:t>
            </w:r>
          </w:p>
          <w:p w:rsidR="00260618" w:rsidRDefault="00C57AA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Faire connaître l’Association et Interfacer avec les cabinets médicaux,</w:t>
            </w:r>
          </w:p>
          <w:p w:rsidR="00260618" w:rsidRDefault="00C57AA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Proposer les programmes de revitalisation Individualisé,</w:t>
            </w:r>
          </w:p>
          <w:p w:rsidR="00260618" w:rsidRDefault="00C57AA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Proposer les services d’information aux aidants familiaux,</w:t>
            </w:r>
          </w:p>
          <w:p w:rsidR="00260618" w:rsidRDefault="00C57AA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Gérer le planning des groupes thérapeutiques,</w:t>
            </w:r>
          </w:p>
          <w:p w:rsidR="00260618" w:rsidRDefault="00C57AA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Superviser l’art-thérapie, gestion de planning, des salles et des intervenants,</w:t>
            </w:r>
          </w:p>
          <w:p w:rsidR="00260618" w:rsidRDefault="00C57AA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Elaborer les partenariats avec les associations, les collectivités, les hôpitaux</w:t>
            </w:r>
          </w:p>
          <w:p w:rsidR="00260618" w:rsidRDefault="00C57AA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Interfacer avec les autres services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Khépri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Formation,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Visiapy</w:t>
            </w:r>
            <w:proofErr w:type="spellEnd"/>
          </w:p>
          <w:p w:rsidR="00260618" w:rsidRDefault="00C57AA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Gérer les relations presse.</w:t>
            </w:r>
          </w:p>
          <w:p w:rsidR="00260618" w:rsidRDefault="00C57AAC">
            <w:pPr>
              <w:shd w:val="clear" w:color="auto" w:fill="FFFFFF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Assurer la promotion commerciale des prestations et des publications :</w:t>
            </w:r>
          </w:p>
          <w:p w:rsidR="00260618" w:rsidRDefault="00C57AAC">
            <w:pPr>
              <w:shd w:val="clear" w:color="auto" w:fill="FFFFFF"/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Les adhésions, les ateliers collectifs, planification et le suivi des guides,</w:t>
            </w:r>
          </w:p>
          <w:p w:rsidR="00260618" w:rsidRDefault="00C57AAC">
            <w:pPr>
              <w:spacing w:after="0" w:line="288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Définir le plan de communication,</w:t>
            </w:r>
            <w: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répondre aux besoins des adhérents.</w:t>
            </w: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Rôle et responsabilités du poste :</w:t>
            </w:r>
          </w:p>
        </w:tc>
        <w:tc>
          <w:tcPr>
            <w:tcW w:w="86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Connaissance du marché de la santé et des thérapies complémentaires. Définir des conditions de diffusion de l’information : e-marketing, réseaux sociaux, Internet,....</w:t>
            </w:r>
            <w:r>
              <w:t xml:space="preserve"> </w:t>
            </w:r>
            <w:sdt>
              <w:sdtPr>
                <w:tag w:val="goog_rdk_0"/>
                <w:id w:val="-3171133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Établir un plan stratégique de communication et différentes techniques ; Négocier avec les partenaires les emplacements des prestations, produits,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show room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(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Wellness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Day++) ⇒ salon de la santé intégrative.</w:t>
                </w:r>
              </w:sdtContent>
            </w:sdt>
          </w:p>
          <w:p w:rsidR="00260618" w:rsidRDefault="00C57AAC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Organiser les colloques et conférences.</w:t>
            </w:r>
          </w:p>
          <w:p w:rsidR="00260618" w:rsidRDefault="00C57AAC">
            <w:pPr>
              <w:spacing w:after="0" w:line="288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Faire financer l’application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logiciel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de coordination de soins et le futur site web du Pôle Santé.</w:t>
            </w: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Qualités et compétences :</w:t>
            </w:r>
          </w:p>
        </w:tc>
        <w:tc>
          <w:tcPr>
            <w:tcW w:w="86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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Compétences rédactionnelles, bonne expression orale. </w:t>
            </w:r>
          </w:p>
          <w:p w:rsidR="00260618" w:rsidRDefault="00C57AAC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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L'aisance relationnelle, des capacités d'écoute et le sens de la persuasion pour gérer ses relations avec ses collaborateurs et clients, bien comprendre leurs attentes et les convaincre des axes stratégiques à adopter.</w:t>
            </w:r>
          </w:p>
          <w:p w:rsidR="00260618" w:rsidRDefault="00C57AAC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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Diplomatie</w:t>
            </w:r>
          </w:p>
          <w:p w:rsidR="00260618" w:rsidRDefault="00C57AAC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Communication interne et externe.</w:t>
            </w: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Profil:</w:t>
            </w:r>
          </w:p>
        </w:tc>
        <w:tc>
          <w:tcPr>
            <w:tcW w:w="86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after="0" w:line="288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Formation Bac+3 Philosophie</w:t>
            </w: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Relations à l'extérieur de l'entreprise :</w:t>
            </w:r>
          </w:p>
          <w:p w:rsidR="00260618" w:rsidRDefault="00260618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Agences de communication ; médias</w:t>
            </w:r>
          </w:p>
          <w:p w:rsidR="00260618" w:rsidRDefault="00C57AAC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Publicitaires</w:t>
            </w:r>
          </w:p>
          <w:p w:rsidR="00260618" w:rsidRDefault="00C57AAC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Associations, les hôpitaux, Centre de bien-être, SPA, Salon de coiffure, cabinets médicaux </w:t>
            </w:r>
          </w:p>
          <w:p w:rsidR="00260618" w:rsidRDefault="00C57AAC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Fournisseurs</w:t>
            </w:r>
          </w:p>
        </w:tc>
      </w:tr>
    </w:tbl>
    <w:p w:rsidR="00260618" w:rsidRDefault="00260618">
      <w:pPr>
        <w:spacing w:after="0"/>
        <w:rPr>
          <w:b/>
        </w:rPr>
      </w:pPr>
    </w:p>
    <w:p w:rsidR="00260618" w:rsidRDefault="00260618">
      <w:pPr>
        <w:spacing w:after="0"/>
        <w:rPr>
          <w:b/>
        </w:rPr>
      </w:pPr>
    </w:p>
    <w:p w:rsidR="00260618" w:rsidRDefault="00260618">
      <w:pPr>
        <w:spacing w:after="0"/>
        <w:rPr>
          <w:b/>
        </w:rPr>
      </w:pPr>
    </w:p>
    <w:p w:rsidR="00260618" w:rsidRDefault="00C57AAC">
      <w:pPr>
        <w:spacing w:after="0"/>
        <w:rPr>
          <w:b/>
        </w:rPr>
      </w:pPr>
      <w:r>
        <w:rPr>
          <w:b/>
        </w:rPr>
        <w:t>Plan de formation :</w:t>
      </w:r>
    </w:p>
    <w:p w:rsidR="00260618" w:rsidRDefault="00C57AA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E-learning en marketing digital, intitulé de la formation </w:t>
      </w:r>
      <w:proofErr w:type="spellStart"/>
      <w:r>
        <w:rPr>
          <w:b/>
        </w:rPr>
        <w:t>Medoucine</w:t>
      </w:r>
      <w:proofErr w:type="spellEnd"/>
      <w:r>
        <w:rPr>
          <w:b/>
        </w:rPr>
        <w:t>, 1200€ (150 heures):</w:t>
      </w:r>
    </w:p>
    <w:p w:rsidR="00260618" w:rsidRDefault="00C57AAC">
      <w:pPr>
        <w:spacing w:after="0"/>
        <w:ind w:left="720"/>
        <w:rPr>
          <w:b/>
        </w:rPr>
      </w:pPr>
      <w:r>
        <w:rPr>
          <w:rFonts w:ascii="Roboto" w:eastAsia="Roboto" w:hAnsi="Roboto" w:cs="Roboto"/>
          <w:b/>
          <w:sz w:val="20"/>
          <w:szCs w:val="20"/>
          <w:highlight w:val="white"/>
        </w:rPr>
        <w:t>“Fondamentaux de marketing digital du métier de praticien”</w:t>
      </w:r>
    </w:p>
    <w:p w:rsidR="00260618" w:rsidRDefault="00C57AA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EFT avec Patrick </w:t>
      </w:r>
      <w:proofErr w:type="spellStart"/>
      <w:r>
        <w:rPr>
          <w:b/>
        </w:rPr>
        <w:t>Lelu</w:t>
      </w:r>
      <w:proofErr w:type="spellEnd"/>
      <w:r>
        <w:rPr>
          <w:b/>
        </w:rPr>
        <w:t>, 1040€, 6 jours (42 heures)</w:t>
      </w:r>
      <w:r w:rsidR="002C0D7C">
        <w:rPr>
          <w:b/>
        </w:rPr>
        <w:t xml:space="preserve"> </w:t>
      </w:r>
      <w:r w:rsidR="002C0D7C" w:rsidRPr="002C0D7C">
        <w:rPr>
          <w:b/>
        </w:rPr>
        <w:sym w:font="Wingdings" w:char="F0E8"/>
      </w:r>
      <w:r w:rsidR="002C0D7C">
        <w:rPr>
          <w:b/>
        </w:rPr>
        <w:t xml:space="preserve"> formation faite en mai 2021</w:t>
      </w:r>
      <w:bookmarkStart w:id="1" w:name="_GoBack"/>
      <w:bookmarkEnd w:id="1"/>
    </w:p>
    <w:p w:rsidR="00260618" w:rsidRDefault="00260618">
      <w:pPr>
        <w:spacing w:after="0"/>
        <w:rPr>
          <w:b/>
        </w:rPr>
      </w:pPr>
    </w:p>
    <w:p w:rsidR="00260618" w:rsidRDefault="00260618">
      <w:pPr>
        <w:spacing w:after="0"/>
        <w:jc w:val="both"/>
        <w:rPr>
          <w:b/>
        </w:rPr>
      </w:pPr>
    </w:p>
    <w:p w:rsidR="00260618" w:rsidRDefault="00260618">
      <w:pPr>
        <w:jc w:val="both"/>
      </w:pPr>
    </w:p>
    <w:sectPr w:rsidR="00260618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91ECA"/>
    <w:multiLevelType w:val="multilevel"/>
    <w:tmpl w:val="D5721E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082629"/>
    <w:multiLevelType w:val="multilevel"/>
    <w:tmpl w:val="579EE1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18"/>
    <w:rsid w:val="00260618"/>
    <w:rsid w:val="002C0D7C"/>
    <w:rsid w:val="00C5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C509E-3E94-43F8-BBD0-41EF45D8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lev">
    <w:name w:val="Strong"/>
    <w:basedOn w:val="Policepardfaut"/>
    <w:uiPriority w:val="22"/>
    <w:qFormat/>
    <w:rsid w:val="008C0D1B"/>
    <w:rPr>
      <w:b/>
      <w:bCs/>
    </w:rPr>
  </w:style>
  <w:style w:type="paragraph" w:styleId="NormalWeb">
    <w:name w:val="Normal (Web)"/>
    <w:basedOn w:val="Normal"/>
    <w:uiPriority w:val="99"/>
    <w:unhideWhenUsed/>
    <w:rsid w:val="008C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8C0D1B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hWD4t2et3ZuM7c5kjGsWdJ6Y/Q==">AMUW2mW4XFijbSxIME9YD/umdP3kwqhcOHvZ2Vnc1Dt5TXaeX9BBvr0EwK+mW66U6qQY5OkigNtkzevNtahzLhpSOnR8NNlhtLN4sCKn1N21afKRfFXKDG8HZmSPmNl8n8DThDGBkOUxjpfF48E4jl41kdH99ebj7HwLULOzIm+83oK934m6JcY=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3</cp:revision>
  <dcterms:created xsi:type="dcterms:W3CDTF">2021-03-23T14:36:00Z</dcterms:created>
  <dcterms:modified xsi:type="dcterms:W3CDTF">2021-06-04T08:29:00Z</dcterms:modified>
</cp:coreProperties>
</file>