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B18" w:rsidRPr="001D4B18" w:rsidRDefault="001D4B18" w:rsidP="001D4B18">
      <w:pPr>
        <w:jc w:val="both"/>
        <w:rPr>
          <w:rFonts w:eastAsia="Times New Roman"/>
          <w:b/>
          <w:u w:val="single"/>
          <w:lang w:eastAsia="en-GB"/>
        </w:rPr>
      </w:pPr>
      <w:r w:rsidRPr="001D4B18">
        <w:rPr>
          <w:rFonts w:eastAsia="Times New Roman"/>
          <w:b/>
          <w:u w:val="single"/>
          <w:lang w:eastAsia="en-GB"/>
        </w:rPr>
        <w:t>Eléments de l’appel à projets</w:t>
      </w:r>
    </w:p>
    <w:p w:rsidR="00A95093" w:rsidRPr="00A95093" w:rsidRDefault="00A95093" w:rsidP="001D4B18">
      <w:pPr>
        <w:jc w:val="both"/>
        <w:rPr>
          <w:rFonts w:eastAsia="Times New Roman"/>
          <w:lang w:eastAsia="en-GB"/>
        </w:rPr>
      </w:pPr>
      <w:r w:rsidRPr="00A95093">
        <w:rPr>
          <w:rFonts w:eastAsia="Times New Roman"/>
          <w:lang w:eastAsia="en-GB"/>
        </w:rPr>
        <w:t xml:space="preserve">L’ARS Île-de-France soutient le </w:t>
      </w:r>
      <w:r w:rsidRPr="00A95093">
        <w:rPr>
          <w:rFonts w:eastAsia="Times New Roman"/>
          <w:color w:val="FF0000"/>
          <w:lang w:eastAsia="en-GB"/>
        </w:rPr>
        <w:t xml:space="preserve">développement de la recherche en soins primaires </w:t>
      </w:r>
      <w:r w:rsidRPr="00A95093">
        <w:rPr>
          <w:rFonts w:eastAsia="Times New Roman"/>
          <w:lang w:eastAsia="en-GB"/>
        </w:rPr>
        <w:t>pour faire progresser les connaissances, les pratiques et les organisations.</w:t>
      </w:r>
      <w:r w:rsidRPr="00A95093">
        <w:rPr>
          <w:rFonts w:eastAsia="Times New Roman"/>
          <w:b/>
          <w:bCs/>
          <w:lang w:eastAsia="en-GB"/>
        </w:rPr>
        <w:t xml:space="preserve"> </w:t>
      </w:r>
      <w:r w:rsidRPr="00A95093">
        <w:rPr>
          <w:rFonts w:eastAsia="Times New Roman"/>
          <w:lang w:eastAsia="en-GB"/>
        </w:rPr>
        <w:t xml:space="preserve">L’objectif de cet AAP est d’encourager les </w:t>
      </w:r>
      <w:r w:rsidRPr="00A95093">
        <w:rPr>
          <w:rFonts w:eastAsia="Times New Roman"/>
          <w:color w:val="FF0000"/>
          <w:lang w:eastAsia="en-GB"/>
        </w:rPr>
        <w:t xml:space="preserve">professionnels </w:t>
      </w:r>
      <w:r w:rsidRPr="00A95093">
        <w:rPr>
          <w:rFonts w:eastAsia="Times New Roman"/>
          <w:lang w:eastAsia="en-GB"/>
        </w:rPr>
        <w:t xml:space="preserve">et les </w:t>
      </w:r>
      <w:r w:rsidRPr="00A95093">
        <w:rPr>
          <w:rFonts w:eastAsia="Times New Roman"/>
          <w:color w:val="FF0000"/>
          <w:lang w:eastAsia="en-GB"/>
        </w:rPr>
        <w:t xml:space="preserve">équipes de soins primaires </w:t>
      </w:r>
      <w:r w:rsidRPr="00A95093">
        <w:rPr>
          <w:rFonts w:eastAsia="Times New Roman"/>
          <w:lang w:eastAsia="en-GB"/>
        </w:rPr>
        <w:t xml:space="preserve">à construire des projets pour </w:t>
      </w:r>
      <w:r w:rsidRPr="00A95093">
        <w:rPr>
          <w:rFonts w:eastAsia="Times New Roman"/>
          <w:color w:val="FF0000"/>
          <w:lang w:eastAsia="en-GB"/>
        </w:rPr>
        <w:t>permettre l’émergence de l’innovation</w:t>
      </w:r>
      <w:r w:rsidRPr="00A95093">
        <w:rPr>
          <w:rFonts w:eastAsia="Times New Roman"/>
          <w:lang w:eastAsia="en-GB"/>
        </w:rPr>
        <w:t xml:space="preserve"> </w:t>
      </w:r>
      <w:r w:rsidRPr="00A95093">
        <w:rPr>
          <w:rFonts w:eastAsia="Times New Roman"/>
          <w:color w:val="FF0000"/>
          <w:lang w:eastAsia="en-GB"/>
        </w:rPr>
        <w:t>fondée sur les preuves au profit des soins de proximité</w:t>
      </w:r>
      <w:r w:rsidRPr="00A95093">
        <w:rPr>
          <w:rFonts w:eastAsia="Times New Roman"/>
          <w:lang w:eastAsia="en-GB"/>
        </w:rPr>
        <w:t>.</w:t>
      </w:r>
    </w:p>
    <w:p w:rsidR="00A95093" w:rsidRPr="00A95093" w:rsidRDefault="00A95093" w:rsidP="001D4B18">
      <w:pPr>
        <w:jc w:val="both"/>
        <w:rPr>
          <w:rFonts w:eastAsia="Times New Roman"/>
          <w:lang w:eastAsia="en-GB"/>
        </w:rPr>
      </w:pPr>
      <w:r w:rsidRPr="00A95093">
        <w:rPr>
          <w:rFonts w:eastAsia="Times New Roman"/>
          <w:lang w:eastAsia="en-GB"/>
        </w:rPr>
        <w:t xml:space="preserve">L’AAP s’adresse à tous les </w:t>
      </w:r>
      <w:r w:rsidRPr="00A95093">
        <w:rPr>
          <w:rFonts w:eastAsia="Times New Roman"/>
          <w:color w:val="FF0000"/>
          <w:lang w:eastAsia="en-GB"/>
        </w:rPr>
        <w:t>investigateurs régionaux</w:t>
      </w:r>
      <w:r w:rsidRPr="00A95093">
        <w:rPr>
          <w:rFonts w:eastAsia="Times New Roman"/>
          <w:lang w:eastAsia="en-GB"/>
        </w:rPr>
        <w:t xml:space="preserve"> exerçant en cabinet médical, maison de santé pluriprofessionnelle (MSP), centre de santé (CDS), établissement de santé, quel qu’en soit le mode d’exercice (salarié ou libéral), unité de recherche, CPTS, institut de recherche, société savante, etc.</w:t>
      </w:r>
    </w:p>
    <w:p w:rsidR="00A95093" w:rsidRPr="00A95093" w:rsidRDefault="00A95093" w:rsidP="001D4B18">
      <w:pPr>
        <w:jc w:val="both"/>
        <w:rPr>
          <w:rFonts w:eastAsia="Times New Roman"/>
          <w:lang w:eastAsia="en-GB"/>
        </w:rPr>
      </w:pPr>
      <w:r w:rsidRPr="00A95093">
        <w:rPr>
          <w:rFonts w:eastAsia="Times New Roman"/>
          <w:lang w:eastAsia="en-GB"/>
        </w:rPr>
        <w:t xml:space="preserve">Cet AAP favorisera notamment </w:t>
      </w:r>
      <w:r w:rsidRPr="00A95093">
        <w:rPr>
          <w:rFonts w:eastAsia="Times New Roman"/>
          <w:color w:val="FF0000"/>
          <w:lang w:eastAsia="en-GB"/>
        </w:rPr>
        <w:t xml:space="preserve">l’approche pluridisciplinaire </w:t>
      </w:r>
      <w:r w:rsidRPr="00A95093">
        <w:rPr>
          <w:rFonts w:eastAsia="Times New Roman"/>
          <w:lang w:eastAsia="en-GB"/>
        </w:rPr>
        <w:t xml:space="preserve">et l’implication de </w:t>
      </w:r>
      <w:r w:rsidRPr="00A95093">
        <w:rPr>
          <w:rFonts w:eastAsia="Times New Roman"/>
          <w:color w:val="FF0000"/>
          <w:lang w:eastAsia="en-GB"/>
        </w:rPr>
        <w:t>plusieurs unités de recherche</w:t>
      </w:r>
      <w:r w:rsidRPr="00A95093">
        <w:rPr>
          <w:rFonts w:eastAsia="Times New Roman"/>
          <w:lang w:eastAsia="en-GB"/>
        </w:rPr>
        <w:t>.</w:t>
      </w:r>
    </w:p>
    <w:p w:rsidR="00C60990" w:rsidRPr="00C60990" w:rsidRDefault="00C60990" w:rsidP="001D4B18">
      <w:pPr>
        <w:autoSpaceDE w:val="0"/>
        <w:autoSpaceDN w:val="0"/>
        <w:adjustRightInd w:val="0"/>
        <w:spacing w:before="0" w:beforeAutospacing="0" w:after="0" w:afterAutospacing="0"/>
        <w:jc w:val="both"/>
        <w:rPr>
          <w:rFonts w:ascii="CIDFont+F3" w:eastAsiaTheme="minorHAnsi" w:hAnsi="CIDFont+F3" w:cs="CIDFont+F3"/>
          <w:color w:val="212529"/>
          <w:lang w:eastAsia="en-US"/>
        </w:rPr>
      </w:pPr>
      <w:r w:rsidRPr="00C60990">
        <w:rPr>
          <w:rFonts w:ascii="CIDFont+F3" w:eastAsiaTheme="minorHAnsi" w:hAnsi="CIDFont+F3" w:cs="CIDFont+F3"/>
          <w:color w:val="212529"/>
          <w:lang w:eastAsia="en-US"/>
        </w:rPr>
        <w:t xml:space="preserve">L’objectif est de soutenir des </w:t>
      </w:r>
      <w:r w:rsidRPr="001D4B18">
        <w:rPr>
          <w:rFonts w:ascii="CIDFont+F3" w:eastAsiaTheme="minorHAnsi" w:hAnsi="CIDFont+F3" w:cs="CIDFont+F3"/>
          <w:color w:val="FF0000"/>
          <w:lang w:eastAsia="en-US"/>
        </w:rPr>
        <w:t>recherches en soins primaires</w:t>
      </w:r>
      <w:r w:rsidRPr="00C60990">
        <w:rPr>
          <w:rFonts w:ascii="CIDFont+F3" w:eastAsiaTheme="minorHAnsi" w:hAnsi="CIDFont+F3" w:cs="CIDFont+F3"/>
          <w:color w:val="212529"/>
          <w:lang w:eastAsia="en-US"/>
        </w:rPr>
        <w:t>, en encourageant les</w:t>
      </w:r>
      <w:r w:rsidR="001D4B18">
        <w:rPr>
          <w:rFonts w:ascii="CIDFont+F3" w:eastAsiaTheme="minorHAnsi" w:hAnsi="CIDFont+F3" w:cs="CIDFont+F3"/>
          <w:color w:val="212529"/>
          <w:lang w:eastAsia="en-US"/>
        </w:rPr>
        <w:t xml:space="preserve"> </w:t>
      </w:r>
      <w:r w:rsidRPr="001D4B18">
        <w:rPr>
          <w:rFonts w:ascii="CIDFont+F3" w:eastAsiaTheme="minorHAnsi" w:hAnsi="CIDFont+F3" w:cs="CIDFont+F3"/>
          <w:color w:val="FF0000"/>
          <w:lang w:eastAsia="en-US"/>
        </w:rPr>
        <w:t xml:space="preserve">professionnels </w:t>
      </w:r>
      <w:r w:rsidRPr="00C60990">
        <w:rPr>
          <w:rFonts w:ascii="CIDFont+F3" w:eastAsiaTheme="minorHAnsi" w:hAnsi="CIDFont+F3" w:cs="CIDFont+F3"/>
          <w:color w:val="212529"/>
          <w:lang w:eastAsia="en-US"/>
        </w:rPr>
        <w:t xml:space="preserve">(à entendre largement : </w:t>
      </w:r>
      <w:r w:rsidRPr="001D4B18">
        <w:rPr>
          <w:rFonts w:ascii="CIDFont+F3" w:eastAsiaTheme="minorHAnsi" w:hAnsi="CIDFont+F3" w:cs="CIDFont+F3"/>
          <w:color w:val="FF0000"/>
          <w:lang w:eastAsia="en-US"/>
        </w:rPr>
        <w:t>MG ; IDE ; Kinés</w:t>
      </w:r>
      <w:r w:rsidR="001D4B18" w:rsidRPr="001D4B18">
        <w:rPr>
          <w:rFonts w:ascii="CIDFont+F3" w:eastAsiaTheme="minorHAnsi" w:hAnsi="CIDFont+F3" w:cs="CIDFont+F3"/>
          <w:color w:val="FF0000"/>
          <w:lang w:eastAsia="en-US"/>
        </w:rPr>
        <w:t xml:space="preserve"> ; Sages-femmes ; Pharmaciens </w:t>
      </w:r>
      <w:r w:rsidR="001D4B18">
        <w:rPr>
          <w:rFonts w:ascii="CIDFont+F3" w:eastAsiaTheme="minorHAnsi" w:hAnsi="CIDFont+F3" w:cs="CIDFont+F3"/>
          <w:color w:val="212529"/>
          <w:lang w:eastAsia="en-US"/>
        </w:rPr>
        <w:t xml:space="preserve">; </w:t>
      </w:r>
      <w:r w:rsidRPr="00C60990">
        <w:rPr>
          <w:rFonts w:ascii="CIDFont+F3" w:eastAsiaTheme="minorHAnsi" w:hAnsi="CIDFont+F3" w:cs="CIDFont+F3"/>
          <w:color w:val="212529"/>
          <w:lang w:eastAsia="en-US"/>
        </w:rPr>
        <w:t xml:space="preserve">etc…) et les </w:t>
      </w:r>
      <w:r w:rsidRPr="001D4B18">
        <w:rPr>
          <w:rFonts w:ascii="CIDFont+F3" w:eastAsiaTheme="minorHAnsi" w:hAnsi="CIDFont+F3" w:cs="CIDFont+F3"/>
          <w:color w:val="FF0000"/>
          <w:lang w:eastAsia="en-US"/>
        </w:rPr>
        <w:t>équipes de soins primaires</w:t>
      </w:r>
      <w:r w:rsidRPr="00C60990">
        <w:rPr>
          <w:rFonts w:ascii="CIDFont+F3" w:eastAsiaTheme="minorHAnsi" w:hAnsi="CIDFont+F3" w:cs="CIDFont+F3"/>
          <w:color w:val="212529"/>
          <w:lang w:eastAsia="en-US"/>
        </w:rPr>
        <w:t xml:space="preserve"> à construire</w:t>
      </w:r>
      <w:r w:rsidR="001D4B18">
        <w:rPr>
          <w:rFonts w:ascii="CIDFont+F3" w:eastAsiaTheme="minorHAnsi" w:hAnsi="CIDFont+F3" w:cs="CIDFont+F3"/>
          <w:color w:val="212529"/>
          <w:lang w:eastAsia="en-US"/>
        </w:rPr>
        <w:t xml:space="preserve"> des projets de </w:t>
      </w:r>
      <w:r w:rsidR="001D4B18" w:rsidRPr="001D4B18">
        <w:rPr>
          <w:rFonts w:ascii="CIDFont+F3" w:eastAsiaTheme="minorHAnsi" w:hAnsi="CIDFont+F3" w:cs="CIDFont+F3"/>
          <w:color w:val="FF0000"/>
          <w:lang w:eastAsia="en-US"/>
        </w:rPr>
        <w:t>recherche</w:t>
      </w:r>
      <w:r w:rsidR="001D4B18">
        <w:rPr>
          <w:rFonts w:ascii="CIDFont+F3" w:eastAsiaTheme="minorHAnsi" w:hAnsi="CIDFont+F3" w:cs="CIDFont+F3"/>
          <w:color w:val="212529"/>
          <w:lang w:eastAsia="en-US"/>
        </w:rPr>
        <w:t xml:space="preserve">, pour </w:t>
      </w:r>
      <w:r w:rsidRPr="00C60990">
        <w:rPr>
          <w:rFonts w:ascii="CIDFont+F3" w:eastAsiaTheme="minorHAnsi" w:hAnsi="CIDFont+F3" w:cs="CIDFont+F3"/>
          <w:color w:val="212529"/>
          <w:lang w:eastAsia="en-US"/>
        </w:rPr>
        <w:t xml:space="preserve">permettre </w:t>
      </w:r>
      <w:r w:rsidRPr="001D4B18">
        <w:rPr>
          <w:rFonts w:ascii="CIDFont+F3" w:eastAsiaTheme="minorHAnsi" w:hAnsi="CIDFont+F3" w:cs="CIDFont+F3"/>
          <w:color w:val="FF0000"/>
          <w:lang w:eastAsia="en-US"/>
        </w:rPr>
        <w:t>l’émergence de l’innovation fondée sur les</w:t>
      </w:r>
      <w:r w:rsidR="001D4B18" w:rsidRPr="001D4B18">
        <w:rPr>
          <w:rFonts w:ascii="CIDFont+F3" w:eastAsiaTheme="minorHAnsi" w:hAnsi="CIDFont+F3" w:cs="CIDFont+F3"/>
          <w:color w:val="FF0000"/>
          <w:lang w:eastAsia="en-US"/>
        </w:rPr>
        <w:t xml:space="preserve"> preuves au profit des soins de </w:t>
      </w:r>
      <w:r w:rsidRPr="001D4B18">
        <w:rPr>
          <w:rFonts w:ascii="CIDFont+F3" w:eastAsiaTheme="minorHAnsi" w:hAnsi="CIDFont+F3" w:cs="CIDFont+F3"/>
          <w:color w:val="FF0000"/>
          <w:lang w:eastAsia="en-US"/>
        </w:rPr>
        <w:t>proximité</w:t>
      </w:r>
      <w:r w:rsidRPr="00C60990">
        <w:rPr>
          <w:rFonts w:ascii="CIDFont+F3" w:eastAsiaTheme="minorHAnsi" w:hAnsi="CIDFont+F3" w:cs="CIDFont+F3"/>
          <w:color w:val="212529"/>
          <w:lang w:eastAsia="en-US"/>
        </w:rPr>
        <w:t>. Les projets soutenus devront :</w:t>
      </w:r>
    </w:p>
    <w:p w:rsidR="00C60990" w:rsidRPr="001D4B18" w:rsidRDefault="00C60990" w:rsidP="001D4B18">
      <w:pPr>
        <w:pStyle w:val="Paragraphedeliste"/>
        <w:numPr>
          <w:ilvl w:val="0"/>
          <w:numId w:val="6"/>
        </w:numPr>
        <w:autoSpaceDE w:val="0"/>
        <w:autoSpaceDN w:val="0"/>
        <w:adjustRightInd w:val="0"/>
        <w:spacing w:before="0" w:beforeAutospacing="0" w:after="0" w:afterAutospacing="0"/>
        <w:rPr>
          <w:rFonts w:ascii="CIDFont+F3" w:eastAsiaTheme="minorHAnsi" w:hAnsi="CIDFont+F3" w:cs="CIDFont+F3"/>
          <w:color w:val="212529"/>
          <w:lang w:eastAsia="en-US"/>
        </w:rPr>
      </w:pPr>
      <w:r w:rsidRPr="001D4B18">
        <w:rPr>
          <w:rFonts w:ascii="CIDFont+F3" w:eastAsiaTheme="minorHAnsi" w:hAnsi="CIDFont+F3" w:cs="CIDFont+F3"/>
          <w:color w:val="212529"/>
          <w:lang w:eastAsia="en-US"/>
        </w:rPr>
        <w:t>Englober des projets de recherche qualitative, quantitative, observationnelle,</w:t>
      </w:r>
    </w:p>
    <w:p w:rsidR="00C60990" w:rsidRPr="001D4B18" w:rsidRDefault="00C60990" w:rsidP="001D4B18">
      <w:pPr>
        <w:pStyle w:val="Paragraphedeliste"/>
        <w:numPr>
          <w:ilvl w:val="0"/>
          <w:numId w:val="6"/>
        </w:numPr>
        <w:autoSpaceDE w:val="0"/>
        <w:autoSpaceDN w:val="0"/>
        <w:adjustRightInd w:val="0"/>
        <w:spacing w:before="0" w:beforeAutospacing="0" w:after="0" w:afterAutospacing="0"/>
        <w:rPr>
          <w:rFonts w:ascii="CIDFont+F3" w:eastAsiaTheme="minorHAnsi" w:hAnsi="CIDFont+F3" w:cs="CIDFont+F3"/>
          <w:color w:val="212529"/>
          <w:lang w:eastAsia="en-US"/>
        </w:rPr>
      </w:pPr>
      <w:r w:rsidRPr="001D4B18">
        <w:rPr>
          <w:rFonts w:ascii="CIDFont+F3" w:eastAsiaTheme="minorHAnsi" w:hAnsi="CIDFont+F3" w:cs="CIDFont+F3"/>
          <w:color w:val="212529"/>
          <w:lang w:eastAsia="en-US"/>
        </w:rPr>
        <w:t>interventionnelle ou recherche-action</w:t>
      </w:r>
    </w:p>
    <w:p w:rsidR="00C60990" w:rsidRPr="001D4B18" w:rsidRDefault="00C60990" w:rsidP="001D4B18">
      <w:pPr>
        <w:pStyle w:val="Paragraphedeliste"/>
        <w:numPr>
          <w:ilvl w:val="0"/>
          <w:numId w:val="6"/>
        </w:numPr>
        <w:autoSpaceDE w:val="0"/>
        <w:autoSpaceDN w:val="0"/>
        <w:adjustRightInd w:val="0"/>
        <w:spacing w:before="0" w:beforeAutospacing="0" w:after="0" w:afterAutospacing="0"/>
        <w:rPr>
          <w:rFonts w:ascii="CIDFont+F3" w:eastAsiaTheme="minorHAnsi" w:hAnsi="CIDFont+F3" w:cs="CIDFont+F3"/>
          <w:color w:val="212529"/>
          <w:lang w:eastAsia="en-US"/>
        </w:rPr>
      </w:pPr>
      <w:r w:rsidRPr="001D4B18">
        <w:rPr>
          <w:rFonts w:ascii="CIDFont+F3" w:eastAsiaTheme="minorHAnsi" w:hAnsi="CIDFont+F3" w:cs="CIDFont+F3"/>
          <w:color w:val="212529"/>
          <w:lang w:eastAsia="en-US"/>
        </w:rPr>
        <w:t>Intégrer des acteurs des soins primaires (possédant les compétences spécifiques</w:t>
      </w:r>
    </w:p>
    <w:p w:rsidR="001D4B18" w:rsidRPr="001D4B18" w:rsidRDefault="00C60990" w:rsidP="001D4B18">
      <w:pPr>
        <w:pStyle w:val="Paragraphedeliste"/>
        <w:numPr>
          <w:ilvl w:val="0"/>
          <w:numId w:val="6"/>
        </w:numPr>
        <w:autoSpaceDE w:val="0"/>
        <w:autoSpaceDN w:val="0"/>
        <w:adjustRightInd w:val="0"/>
        <w:spacing w:before="0" w:beforeAutospacing="0" w:after="0" w:afterAutospacing="0"/>
        <w:rPr>
          <w:rFonts w:ascii="CIDFont+F3" w:eastAsiaTheme="minorHAnsi" w:hAnsi="CIDFont+F3" w:cs="CIDFont+F3"/>
          <w:color w:val="212529"/>
          <w:lang w:eastAsia="en-US"/>
        </w:rPr>
      </w:pPr>
      <w:r w:rsidRPr="001D4B18">
        <w:rPr>
          <w:rFonts w:ascii="CIDFont+F3" w:eastAsiaTheme="minorHAnsi" w:hAnsi="CIDFont+F3" w:cs="CIDFont+F3"/>
          <w:color w:val="212529"/>
          <w:lang w:eastAsia="en-US"/>
        </w:rPr>
        <w:t>autours de soins primaires) à différents niveaux : conseils scientifiques, jury</w:t>
      </w:r>
      <w:r w:rsidR="001D4B18">
        <w:rPr>
          <w:rFonts w:ascii="CIDFont+F3" w:eastAsiaTheme="minorHAnsi" w:hAnsi="CIDFont+F3" w:cs="CIDFont+F3"/>
          <w:color w:val="212529"/>
          <w:lang w:eastAsia="en-US"/>
        </w:rPr>
        <w:t xml:space="preserve"> </w:t>
      </w:r>
      <w:r w:rsidRPr="001D4B18">
        <w:rPr>
          <w:rFonts w:ascii="CIDFont+F3" w:eastAsiaTheme="minorHAnsi" w:hAnsi="CIDFont+F3" w:cs="CIDFont+F3"/>
          <w:color w:val="212529"/>
          <w:lang w:eastAsia="en-US"/>
        </w:rPr>
        <w:t>d’évaluation, groupe d’experts évaluateurs</w:t>
      </w:r>
    </w:p>
    <w:p w:rsidR="00C60990" w:rsidRPr="001D4B18" w:rsidRDefault="00C60990" w:rsidP="001D4B18">
      <w:pPr>
        <w:pStyle w:val="Paragraphedeliste"/>
        <w:numPr>
          <w:ilvl w:val="0"/>
          <w:numId w:val="6"/>
        </w:numPr>
        <w:autoSpaceDE w:val="0"/>
        <w:autoSpaceDN w:val="0"/>
        <w:adjustRightInd w:val="0"/>
        <w:spacing w:before="0" w:beforeAutospacing="0" w:after="0" w:afterAutospacing="0"/>
        <w:rPr>
          <w:rFonts w:ascii="CIDFont+F3" w:eastAsiaTheme="minorHAnsi" w:hAnsi="CIDFont+F3" w:cs="CIDFont+F3"/>
          <w:color w:val="212529"/>
          <w:lang w:eastAsia="en-US"/>
        </w:rPr>
      </w:pPr>
      <w:r w:rsidRPr="001D4B18">
        <w:rPr>
          <w:rFonts w:ascii="CIDFont+F3" w:eastAsiaTheme="minorHAnsi" w:hAnsi="CIDFont+F3" w:cs="CIDFont+F3"/>
          <w:color w:val="212529"/>
          <w:lang w:eastAsia="en-US"/>
        </w:rPr>
        <w:t>Appliquer des critères de jugement adaptés à la recherche en soins primaires</w:t>
      </w:r>
    </w:p>
    <w:p w:rsidR="001D4B18" w:rsidRPr="00A95093" w:rsidRDefault="001D4B18" w:rsidP="001D4B18">
      <w:pPr>
        <w:ind w:left="720" w:hanging="720"/>
        <w:rPr>
          <w:rFonts w:eastAsia="Times New Roman"/>
          <w:lang w:eastAsia="en-GB"/>
        </w:rPr>
      </w:pPr>
      <w:r>
        <w:rPr>
          <w:rFonts w:eastAsia="Times New Roman"/>
          <w:lang w:eastAsia="en-GB"/>
        </w:rPr>
        <w:t>Thématique</w:t>
      </w:r>
      <w:r w:rsidRPr="00A95093">
        <w:rPr>
          <w:rFonts w:eastAsia="Times New Roman"/>
          <w:lang w:eastAsia="en-GB"/>
        </w:rPr>
        <w:t>:</w:t>
      </w:r>
    </w:p>
    <w:p w:rsidR="001D4B18" w:rsidRPr="00A95093" w:rsidRDefault="001D4B18" w:rsidP="001D4B18">
      <w:pPr>
        <w:numPr>
          <w:ilvl w:val="0"/>
          <w:numId w:val="4"/>
        </w:numPr>
        <w:rPr>
          <w:rFonts w:eastAsia="Times New Roman"/>
          <w:lang w:eastAsia="en-GB"/>
        </w:rPr>
      </w:pPr>
      <w:r w:rsidRPr="00A95093">
        <w:rPr>
          <w:rFonts w:eastAsia="Times New Roman"/>
          <w:lang w:eastAsia="en-GB"/>
        </w:rPr>
        <w:t xml:space="preserve">Prise en charge des </w:t>
      </w:r>
      <w:r w:rsidRPr="00A95093">
        <w:rPr>
          <w:rFonts w:eastAsia="Times New Roman"/>
          <w:color w:val="FF0000"/>
          <w:lang w:eastAsia="en-GB"/>
        </w:rPr>
        <w:t xml:space="preserve">maladies chroniques </w:t>
      </w:r>
      <w:r w:rsidRPr="00A95093">
        <w:rPr>
          <w:rFonts w:eastAsia="Times New Roman"/>
          <w:lang w:eastAsia="en-GB"/>
        </w:rPr>
        <w:t xml:space="preserve">(obésité, hypertension artérielle, ALD, etc.) dans des </w:t>
      </w:r>
      <w:r w:rsidRPr="00A95093">
        <w:rPr>
          <w:rFonts w:eastAsia="Times New Roman"/>
          <w:color w:val="FF0000"/>
          <w:lang w:eastAsia="en-GB"/>
        </w:rPr>
        <w:t xml:space="preserve">structures de 1er recours </w:t>
      </w:r>
      <w:r w:rsidRPr="00A95093">
        <w:rPr>
          <w:rFonts w:eastAsia="Times New Roman"/>
          <w:lang w:eastAsia="en-GB"/>
        </w:rPr>
        <w:t xml:space="preserve">: </w:t>
      </w:r>
      <w:r w:rsidRPr="00A95093">
        <w:rPr>
          <w:rFonts w:eastAsia="Times New Roman"/>
          <w:color w:val="FF0000"/>
          <w:lang w:eastAsia="en-GB"/>
        </w:rPr>
        <w:t xml:space="preserve">pertinence des prises en charge pluridisciplinaire </w:t>
      </w:r>
      <w:r w:rsidRPr="00A95093">
        <w:rPr>
          <w:rFonts w:eastAsia="Times New Roman"/>
          <w:lang w:eastAsia="en-GB"/>
        </w:rPr>
        <w:t>(médecine, activité physique adaptée, diététique, accompagnement psycho-social), éducation thérapeutique, etc.</w:t>
      </w:r>
    </w:p>
    <w:p w:rsidR="00C60990" w:rsidRDefault="001D4B18" w:rsidP="001D4B18">
      <w:pPr>
        <w:autoSpaceDE w:val="0"/>
        <w:autoSpaceDN w:val="0"/>
        <w:adjustRightInd w:val="0"/>
        <w:spacing w:before="0" w:beforeAutospacing="0" w:after="0" w:afterAutospacing="0"/>
        <w:rPr>
          <w:rFonts w:ascii="CIDFont+F3" w:eastAsiaTheme="minorHAnsi" w:hAnsi="CIDFont+F3" w:cs="CIDFont+F3"/>
          <w:color w:val="212529"/>
          <w:lang w:eastAsia="en-US"/>
        </w:rPr>
      </w:pPr>
      <w:r>
        <w:rPr>
          <w:rFonts w:ascii="CIDFont+F3" w:eastAsiaTheme="minorHAnsi" w:hAnsi="CIDFont+F3" w:cs="CIDFont+F3"/>
          <w:color w:val="212529"/>
          <w:lang w:eastAsia="en-US"/>
        </w:rPr>
        <w:t>Critères</w:t>
      </w:r>
    </w:p>
    <w:p w:rsidR="00C60990" w:rsidRPr="001D4B18" w:rsidRDefault="00C60990" w:rsidP="001D4B18">
      <w:pPr>
        <w:pStyle w:val="Paragraphedeliste"/>
        <w:numPr>
          <w:ilvl w:val="0"/>
          <w:numId w:val="5"/>
        </w:numPr>
        <w:autoSpaceDE w:val="0"/>
        <w:autoSpaceDN w:val="0"/>
        <w:adjustRightInd w:val="0"/>
        <w:spacing w:before="0" w:beforeAutospacing="0" w:after="0" w:afterAutospacing="0"/>
        <w:rPr>
          <w:rFonts w:ascii="CIDFont+F3" w:eastAsiaTheme="minorHAnsi" w:hAnsi="CIDFont+F3" w:cs="CIDFont+F3"/>
          <w:color w:val="212529"/>
          <w:lang w:eastAsia="en-US"/>
        </w:rPr>
      </w:pPr>
      <w:r w:rsidRPr="00C60990">
        <w:rPr>
          <w:rFonts w:ascii="CIDFont+F3" w:eastAsiaTheme="minorHAnsi" w:hAnsi="CIDFont+F3" w:cs="CIDFont+F3"/>
          <w:color w:val="212529"/>
          <w:lang w:eastAsia="en-US"/>
        </w:rPr>
        <w:t>Le projet doit entrer dans le champ et les thématiques prioritaires (mais non</w:t>
      </w:r>
      <w:r w:rsidR="001D4B18">
        <w:rPr>
          <w:rFonts w:ascii="CIDFont+F3" w:eastAsiaTheme="minorHAnsi" w:hAnsi="CIDFont+F3" w:cs="CIDFont+F3"/>
          <w:color w:val="212529"/>
          <w:lang w:eastAsia="en-US"/>
        </w:rPr>
        <w:t xml:space="preserve"> </w:t>
      </w:r>
      <w:r w:rsidRPr="001D4B18">
        <w:rPr>
          <w:rFonts w:ascii="CIDFont+F3" w:eastAsiaTheme="minorHAnsi" w:hAnsi="CIDFont+F3" w:cs="CIDFont+F3"/>
          <w:color w:val="212529"/>
          <w:lang w:eastAsia="en-US"/>
        </w:rPr>
        <w:t>exclusivement) de l’appel à projets ;</w:t>
      </w:r>
    </w:p>
    <w:p w:rsidR="00C60990" w:rsidRPr="00C60990" w:rsidRDefault="00C60990" w:rsidP="00C60990">
      <w:pPr>
        <w:pStyle w:val="Paragraphedeliste"/>
        <w:numPr>
          <w:ilvl w:val="0"/>
          <w:numId w:val="5"/>
        </w:numPr>
        <w:autoSpaceDE w:val="0"/>
        <w:autoSpaceDN w:val="0"/>
        <w:adjustRightInd w:val="0"/>
        <w:spacing w:before="0" w:beforeAutospacing="0" w:after="0" w:afterAutospacing="0"/>
        <w:rPr>
          <w:rFonts w:ascii="CIDFont+F3" w:eastAsiaTheme="minorHAnsi" w:hAnsi="CIDFont+F3" w:cs="CIDFont+F3"/>
          <w:color w:val="212529"/>
          <w:lang w:eastAsia="en-US"/>
        </w:rPr>
      </w:pPr>
      <w:r w:rsidRPr="00C60990">
        <w:rPr>
          <w:rFonts w:ascii="CIDFont+F3" w:eastAsiaTheme="minorHAnsi" w:hAnsi="CIDFont+F3" w:cs="CIDFont+F3"/>
          <w:color w:val="212529"/>
          <w:lang w:eastAsia="en-US"/>
        </w:rPr>
        <w:t xml:space="preserve">La </w:t>
      </w:r>
      <w:r w:rsidRPr="001D4B18">
        <w:rPr>
          <w:rFonts w:ascii="CIDFont+F3" w:eastAsiaTheme="minorHAnsi" w:hAnsi="CIDFont+F3" w:cs="CIDFont+F3"/>
          <w:color w:val="FF0000"/>
          <w:lang w:eastAsia="en-US"/>
        </w:rPr>
        <w:t xml:space="preserve">qualité du projet scientifique </w:t>
      </w:r>
      <w:r w:rsidRPr="00C60990">
        <w:rPr>
          <w:rFonts w:ascii="CIDFont+F3" w:eastAsiaTheme="minorHAnsi" w:hAnsi="CIDFont+F3" w:cs="CIDFont+F3"/>
          <w:color w:val="212529"/>
          <w:lang w:eastAsia="en-US"/>
        </w:rPr>
        <w:t xml:space="preserve">et son </w:t>
      </w:r>
      <w:r w:rsidRPr="001D4B18">
        <w:rPr>
          <w:rFonts w:ascii="CIDFont+F3" w:eastAsiaTheme="minorHAnsi" w:hAnsi="CIDFont+F3" w:cs="CIDFont+F3"/>
          <w:color w:val="FF0000"/>
          <w:lang w:eastAsia="en-US"/>
        </w:rPr>
        <w:t xml:space="preserve">impact </w:t>
      </w:r>
      <w:r w:rsidRPr="00C60990">
        <w:rPr>
          <w:rFonts w:ascii="CIDFont+F3" w:eastAsiaTheme="minorHAnsi" w:hAnsi="CIDFont+F3" w:cs="CIDFont+F3"/>
          <w:color w:val="212529"/>
          <w:lang w:eastAsia="en-US"/>
        </w:rPr>
        <w:t>;</w:t>
      </w:r>
    </w:p>
    <w:p w:rsidR="00C60990" w:rsidRPr="00C60990" w:rsidRDefault="00C60990" w:rsidP="00C60990">
      <w:pPr>
        <w:pStyle w:val="Paragraphedeliste"/>
        <w:numPr>
          <w:ilvl w:val="0"/>
          <w:numId w:val="5"/>
        </w:numPr>
        <w:autoSpaceDE w:val="0"/>
        <w:autoSpaceDN w:val="0"/>
        <w:adjustRightInd w:val="0"/>
        <w:spacing w:before="0" w:beforeAutospacing="0" w:after="0" w:afterAutospacing="0"/>
        <w:rPr>
          <w:rFonts w:ascii="CIDFont+F3" w:eastAsiaTheme="minorHAnsi" w:hAnsi="CIDFont+F3" w:cs="CIDFont+F3"/>
          <w:color w:val="212529"/>
          <w:lang w:eastAsia="en-US"/>
        </w:rPr>
      </w:pPr>
      <w:r w:rsidRPr="00C60990">
        <w:rPr>
          <w:rFonts w:ascii="CIDFont+F3" w:eastAsiaTheme="minorHAnsi" w:hAnsi="CIDFont+F3" w:cs="CIDFont+F3"/>
          <w:color w:val="212529"/>
          <w:lang w:eastAsia="en-US"/>
        </w:rPr>
        <w:t xml:space="preserve">La </w:t>
      </w:r>
      <w:r w:rsidRPr="001D4B18">
        <w:rPr>
          <w:rFonts w:ascii="CIDFont+F3" w:eastAsiaTheme="minorHAnsi" w:hAnsi="CIDFont+F3" w:cs="CIDFont+F3"/>
          <w:color w:val="FF0000"/>
          <w:lang w:eastAsia="en-US"/>
        </w:rPr>
        <w:t xml:space="preserve">structuration régionale </w:t>
      </w:r>
      <w:r w:rsidRPr="00C60990">
        <w:rPr>
          <w:rFonts w:ascii="CIDFont+F3" w:eastAsiaTheme="minorHAnsi" w:hAnsi="CIDFont+F3" w:cs="CIDFont+F3"/>
          <w:color w:val="212529"/>
          <w:lang w:eastAsia="en-US"/>
        </w:rPr>
        <w:t>(articulation entre les acteurs, coopération régionale) ;</w:t>
      </w:r>
    </w:p>
    <w:p w:rsidR="00C60990" w:rsidRPr="00C60990" w:rsidRDefault="00C60990" w:rsidP="00C60990">
      <w:pPr>
        <w:pStyle w:val="Paragraphedeliste"/>
        <w:numPr>
          <w:ilvl w:val="0"/>
          <w:numId w:val="5"/>
        </w:numPr>
        <w:autoSpaceDE w:val="0"/>
        <w:autoSpaceDN w:val="0"/>
        <w:adjustRightInd w:val="0"/>
        <w:spacing w:before="0" w:beforeAutospacing="0" w:after="0" w:afterAutospacing="0"/>
        <w:rPr>
          <w:rFonts w:ascii="CIDFont+F3" w:eastAsiaTheme="minorHAnsi" w:hAnsi="CIDFont+F3" w:cs="CIDFont+F3"/>
          <w:color w:val="212529"/>
          <w:lang w:eastAsia="en-US"/>
        </w:rPr>
      </w:pPr>
      <w:r w:rsidRPr="00C60990">
        <w:rPr>
          <w:rFonts w:ascii="CIDFont+F3" w:eastAsiaTheme="minorHAnsi" w:hAnsi="CIDFont+F3" w:cs="CIDFont+F3"/>
          <w:color w:val="212529"/>
          <w:lang w:eastAsia="en-US"/>
        </w:rPr>
        <w:t xml:space="preserve">La </w:t>
      </w:r>
      <w:r w:rsidRPr="001D4B18">
        <w:rPr>
          <w:rFonts w:ascii="CIDFont+F3" w:eastAsiaTheme="minorHAnsi" w:hAnsi="CIDFont+F3" w:cs="CIDFont+F3"/>
          <w:color w:val="FF0000"/>
          <w:lang w:eastAsia="en-US"/>
        </w:rPr>
        <w:t xml:space="preserve">faisabilité </w:t>
      </w:r>
      <w:r w:rsidRPr="00C60990">
        <w:rPr>
          <w:rFonts w:ascii="CIDFont+F3" w:eastAsiaTheme="minorHAnsi" w:hAnsi="CIDFont+F3" w:cs="CIDFont+F3"/>
          <w:color w:val="212529"/>
          <w:lang w:eastAsia="en-US"/>
        </w:rPr>
        <w:t>du projet (plannings et jalons, justification du budget demandé) ;</w:t>
      </w:r>
    </w:p>
    <w:p w:rsidR="00A95093" w:rsidRPr="00C60990" w:rsidRDefault="00C60990" w:rsidP="00C60990">
      <w:pPr>
        <w:pStyle w:val="Paragraphedeliste"/>
        <w:numPr>
          <w:ilvl w:val="0"/>
          <w:numId w:val="5"/>
        </w:numPr>
        <w:autoSpaceDE w:val="0"/>
        <w:autoSpaceDN w:val="0"/>
        <w:adjustRightInd w:val="0"/>
        <w:spacing w:before="0" w:beforeAutospacing="0" w:after="0" w:afterAutospacing="0"/>
        <w:rPr>
          <w:rFonts w:ascii="Arial" w:eastAsia="Times New Roman" w:hAnsi="Arial" w:cs="Arial"/>
          <w:b/>
          <w:color w:val="000000"/>
        </w:rPr>
      </w:pPr>
      <w:r w:rsidRPr="00C60990">
        <w:rPr>
          <w:rFonts w:ascii="CIDFont+F3" w:eastAsiaTheme="minorHAnsi" w:hAnsi="CIDFont+F3" w:cs="CIDFont+F3"/>
          <w:color w:val="212529"/>
          <w:lang w:val="en-GB" w:eastAsia="en-US"/>
        </w:rPr>
        <w:t xml:space="preserve">Le </w:t>
      </w:r>
      <w:r w:rsidRPr="001D4B18">
        <w:rPr>
          <w:rFonts w:ascii="CIDFont+F3" w:eastAsiaTheme="minorHAnsi" w:hAnsi="CIDFont+F3" w:cs="CIDFont+F3"/>
          <w:color w:val="FF0000"/>
          <w:lang w:val="en-GB" w:eastAsia="en-US"/>
        </w:rPr>
        <w:t xml:space="preserve">potentiel </w:t>
      </w:r>
      <w:r w:rsidRPr="00C60990">
        <w:rPr>
          <w:rFonts w:ascii="CIDFont+F3" w:eastAsiaTheme="minorHAnsi" w:hAnsi="CIDFont+F3" w:cs="CIDFont+F3"/>
          <w:color w:val="212529"/>
          <w:lang w:val="en-GB" w:eastAsia="en-US"/>
        </w:rPr>
        <w:t>de valorisation.</w:t>
      </w:r>
    </w:p>
    <w:p w:rsidR="00A95093" w:rsidRDefault="00A95093" w:rsidP="00A95093">
      <w:pPr>
        <w:autoSpaceDE w:val="0"/>
        <w:autoSpaceDN w:val="0"/>
        <w:adjustRightInd w:val="0"/>
        <w:spacing w:before="0" w:beforeAutospacing="0" w:after="0" w:afterAutospacing="0"/>
        <w:rPr>
          <w:rFonts w:ascii="Arial" w:eastAsia="Times New Roman" w:hAnsi="Arial" w:cs="Arial"/>
          <w:b/>
          <w:color w:val="000000"/>
        </w:rPr>
      </w:pPr>
    </w:p>
    <w:p w:rsidR="00CB28DA" w:rsidRDefault="00CB28DA" w:rsidP="001D4B18">
      <w:pPr>
        <w:jc w:val="both"/>
        <w:rPr>
          <w:rFonts w:eastAsia="Times New Roman"/>
          <w:b/>
          <w:u w:val="single"/>
          <w:lang w:eastAsia="en-GB"/>
        </w:rPr>
      </w:pPr>
    </w:p>
    <w:p w:rsidR="00CB28DA" w:rsidRDefault="00CB28DA" w:rsidP="001D4B18">
      <w:pPr>
        <w:jc w:val="both"/>
        <w:rPr>
          <w:rFonts w:eastAsia="Times New Roman"/>
          <w:b/>
          <w:u w:val="single"/>
          <w:lang w:eastAsia="en-GB"/>
        </w:rPr>
      </w:pPr>
    </w:p>
    <w:p w:rsidR="00CB28DA" w:rsidRDefault="00CB28DA" w:rsidP="001D4B18">
      <w:pPr>
        <w:jc w:val="both"/>
        <w:rPr>
          <w:rFonts w:eastAsia="Times New Roman"/>
          <w:b/>
          <w:u w:val="single"/>
          <w:lang w:eastAsia="en-GB"/>
        </w:rPr>
      </w:pPr>
    </w:p>
    <w:p w:rsidR="001D4B18" w:rsidRPr="001D4B18" w:rsidRDefault="001D4B18" w:rsidP="001D4B18">
      <w:pPr>
        <w:jc w:val="both"/>
        <w:rPr>
          <w:rFonts w:eastAsia="Times New Roman"/>
          <w:b/>
          <w:u w:val="single"/>
          <w:lang w:eastAsia="en-GB"/>
        </w:rPr>
      </w:pPr>
      <w:r>
        <w:rPr>
          <w:rFonts w:eastAsia="Times New Roman"/>
          <w:b/>
          <w:u w:val="single"/>
          <w:lang w:eastAsia="en-GB"/>
        </w:rPr>
        <w:lastRenderedPageBreak/>
        <w:t>Synthès</w:t>
      </w:r>
      <w:r w:rsidR="0070600C">
        <w:rPr>
          <w:rFonts w:eastAsia="Times New Roman"/>
          <w:b/>
          <w:u w:val="single"/>
          <w:lang w:eastAsia="en-GB"/>
        </w:rPr>
        <w:t>e</w:t>
      </w:r>
      <w:r w:rsidRPr="001D4B18">
        <w:rPr>
          <w:rFonts w:eastAsia="Times New Roman"/>
          <w:b/>
          <w:u w:val="single"/>
          <w:lang w:eastAsia="en-GB"/>
        </w:rPr>
        <w:t xml:space="preserve"> de l</w:t>
      </w:r>
      <w:r>
        <w:rPr>
          <w:rFonts w:eastAsia="Times New Roman"/>
          <w:b/>
          <w:u w:val="single"/>
          <w:lang w:eastAsia="en-GB"/>
        </w:rPr>
        <w:t>a réponse à l</w:t>
      </w:r>
      <w:r w:rsidRPr="001D4B18">
        <w:rPr>
          <w:rFonts w:eastAsia="Times New Roman"/>
          <w:b/>
          <w:u w:val="single"/>
          <w:lang w:eastAsia="en-GB"/>
        </w:rPr>
        <w:t>’appel à projets</w:t>
      </w:r>
    </w:p>
    <w:p w:rsidR="0070600C" w:rsidRPr="0030451B" w:rsidRDefault="0070600C" w:rsidP="0070600C">
      <w:pPr>
        <w:autoSpaceDE w:val="0"/>
        <w:autoSpaceDN w:val="0"/>
        <w:adjustRightInd w:val="0"/>
        <w:spacing w:before="0" w:beforeAutospacing="0" w:after="0" w:afterAutospacing="0"/>
        <w:rPr>
          <w:rStyle w:val="efl-tatxt1"/>
          <w:rFonts w:asciiTheme="minorHAnsi" w:hAnsiTheme="minorHAnsi" w:cstheme="minorHAnsi"/>
        </w:rPr>
      </w:pPr>
      <w:r>
        <w:rPr>
          <w:rStyle w:val="efl-tatxt1"/>
          <w:rFonts w:asciiTheme="minorHAnsi" w:hAnsiTheme="minorHAnsi" w:cstheme="minorHAnsi"/>
        </w:rPr>
        <w:t xml:space="preserve">Dans un contexte d’augmentation </w:t>
      </w:r>
      <w:r w:rsidRPr="0030451B">
        <w:rPr>
          <w:rStyle w:val="efl-tatxt1"/>
          <w:rFonts w:asciiTheme="minorHAnsi" w:hAnsiTheme="minorHAnsi" w:cstheme="minorHAnsi"/>
        </w:rPr>
        <w:t xml:space="preserve">de </w:t>
      </w:r>
      <w:r w:rsidR="001D1ACF">
        <w:rPr>
          <w:rStyle w:val="efl-tatxt1"/>
          <w:rFonts w:asciiTheme="minorHAnsi" w:hAnsiTheme="minorHAnsi" w:cstheme="minorHAnsi"/>
        </w:rPr>
        <w:t xml:space="preserve">la </w:t>
      </w:r>
      <w:r w:rsidRPr="0030451B">
        <w:rPr>
          <w:rStyle w:val="efl-tatxt1"/>
          <w:rFonts w:asciiTheme="minorHAnsi" w:hAnsiTheme="minorHAnsi" w:cstheme="minorHAnsi"/>
        </w:rPr>
        <w:t xml:space="preserve">prise en charge des maladies </w:t>
      </w:r>
      <w:r w:rsidRPr="000021E6">
        <w:rPr>
          <w:rStyle w:val="efl-tatxt1"/>
          <w:rFonts w:asciiTheme="minorHAnsi" w:hAnsiTheme="minorHAnsi" w:cstheme="minorHAnsi"/>
        </w:rPr>
        <w:t>chroniques</w:t>
      </w:r>
      <w:r w:rsidR="001D1ACF">
        <w:rPr>
          <w:rStyle w:val="efl-tatxt1"/>
          <w:rFonts w:asciiTheme="minorHAnsi" w:hAnsiTheme="minorHAnsi" w:cstheme="minorHAnsi"/>
        </w:rPr>
        <w:t xml:space="preserve"> en milieu non hospitalier</w:t>
      </w:r>
      <w:r>
        <w:rPr>
          <w:rStyle w:val="efl-tatxt1"/>
          <w:rFonts w:asciiTheme="minorHAnsi" w:hAnsiTheme="minorHAnsi" w:cstheme="minorHAnsi"/>
        </w:rPr>
        <w:t xml:space="preserve">, </w:t>
      </w:r>
      <w:r w:rsidRPr="0030451B">
        <w:rPr>
          <w:rStyle w:val="efl-tatxt1"/>
          <w:rFonts w:asciiTheme="minorHAnsi" w:hAnsiTheme="minorHAnsi" w:cstheme="minorHAnsi"/>
        </w:rPr>
        <w:t xml:space="preserve">le Pôle Santé Pluridisciplinaire </w:t>
      </w:r>
      <w:r>
        <w:rPr>
          <w:rStyle w:val="efl-tatxt1"/>
          <w:rFonts w:asciiTheme="minorHAnsi" w:hAnsiTheme="minorHAnsi" w:cstheme="minorHAnsi"/>
        </w:rPr>
        <w:t xml:space="preserve">Paris Est </w:t>
      </w:r>
      <w:r w:rsidRPr="0030451B">
        <w:rPr>
          <w:rStyle w:val="efl-tatxt1"/>
          <w:rFonts w:asciiTheme="minorHAnsi" w:hAnsiTheme="minorHAnsi" w:cstheme="minorHAnsi"/>
        </w:rPr>
        <w:t xml:space="preserve">a pour projet de </w:t>
      </w:r>
      <w:r>
        <w:rPr>
          <w:rStyle w:val="efl-tatxt1"/>
          <w:rFonts w:asciiTheme="minorHAnsi" w:hAnsiTheme="minorHAnsi" w:cstheme="minorHAnsi"/>
        </w:rPr>
        <w:t>mettre en place</w:t>
      </w:r>
      <w:r w:rsidRPr="0030451B">
        <w:rPr>
          <w:rStyle w:val="efl-tatxt1"/>
          <w:rFonts w:asciiTheme="minorHAnsi" w:hAnsiTheme="minorHAnsi" w:cstheme="minorHAnsi"/>
        </w:rPr>
        <w:t xml:space="preserve"> </w:t>
      </w:r>
      <w:r>
        <w:rPr>
          <w:rStyle w:val="efl-tatxt1"/>
          <w:rFonts w:asciiTheme="minorHAnsi" w:hAnsiTheme="minorHAnsi" w:cstheme="minorHAnsi"/>
        </w:rPr>
        <w:t xml:space="preserve">une prise en charge </w:t>
      </w:r>
      <w:r w:rsidR="001D1ACF">
        <w:rPr>
          <w:rStyle w:val="efl-tatxt1"/>
          <w:rFonts w:asciiTheme="minorHAnsi" w:hAnsiTheme="minorHAnsi" w:cstheme="minorHAnsi"/>
        </w:rPr>
        <w:t xml:space="preserve">personnalisée, </w:t>
      </w:r>
      <w:r>
        <w:rPr>
          <w:rStyle w:val="efl-tatxt1"/>
          <w:rFonts w:asciiTheme="minorHAnsi" w:hAnsiTheme="minorHAnsi" w:cstheme="minorHAnsi"/>
        </w:rPr>
        <w:t xml:space="preserve">coordonnée </w:t>
      </w:r>
      <w:r w:rsidR="001D1ACF">
        <w:rPr>
          <w:rStyle w:val="efl-tatxt1"/>
          <w:rFonts w:asciiTheme="minorHAnsi" w:hAnsiTheme="minorHAnsi" w:cstheme="minorHAnsi"/>
        </w:rPr>
        <w:t xml:space="preserve">et </w:t>
      </w:r>
      <w:r w:rsidRPr="0030451B">
        <w:rPr>
          <w:rStyle w:val="efl-tatxt1"/>
          <w:rFonts w:asciiTheme="minorHAnsi" w:hAnsiTheme="minorHAnsi" w:cstheme="minorHAnsi"/>
        </w:rPr>
        <w:t>pluridisciplinaire</w:t>
      </w:r>
      <w:r>
        <w:rPr>
          <w:rStyle w:val="efl-tatxt1"/>
          <w:rFonts w:asciiTheme="minorHAnsi" w:hAnsiTheme="minorHAnsi" w:cstheme="minorHAnsi"/>
        </w:rPr>
        <w:t xml:space="preserve"> des soins primaires de proximité.</w:t>
      </w:r>
    </w:p>
    <w:p w:rsidR="0070600C" w:rsidRDefault="0070600C" w:rsidP="0070600C">
      <w:pPr>
        <w:autoSpaceDE w:val="0"/>
        <w:autoSpaceDN w:val="0"/>
        <w:adjustRightInd w:val="0"/>
        <w:spacing w:before="0" w:beforeAutospacing="0" w:after="0" w:afterAutospacing="0"/>
        <w:ind w:right="-426"/>
        <w:rPr>
          <w:rFonts w:asciiTheme="minorHAnsi" w:eastAsia="Times New Roman" w:hAnsiTheme="minorHAnsi" w:cstheme="minorHAnsi"/>
          <w:b/>
          <w:color w:val="000000"/>
        </w:rPr>
      </w:pPr>
    </w:p>
    <w:p w:rsidR="0070600C" w:rsidRDefault="0070600C" w:rsidP="0070600C">
      <w:pPr>
        <w:autoSpaceDE w:val="0"/>
        <w:autoSpaceDN w:val="0"/>
        <w:adjustRightInd w:val="0"/>
        <w:spacing w:before="0" w:beforeAutospacing="0" w:after="0" w:afterAutospacing="0"/>
        <w:ind w:right="-426"/>
        <w:rPr>
          <w:rFonts w:asciiTheme="minorHAnsi" w:eastAsia="Times New Roman" w:hAnsiTheme="minorHAnsi" w:cstheme="minorHAnsi"/>
          <w:color w:val="000000"/>
        </w:rPr>
      </w:pPr>
      <w:r w:rsidRPr="000021E6">
        <w:rPr>
          <w:rFonts w:asciiTheme="minorHAnsi" w:eastAsia="Times New Roman" w:hAnsiTheme="minorHAnsi" w:cstheme="minorHAnsi"/>
          <w:color w:val="000000"/>
        </w:rPr>
        <w:t>L’approche pluridiscip</w:t>
      </w:r>
      <w:r>
        <w:rPr>
          <w:rFonts w:asciiTheme="minorHAnsi" w:eastAsia="Times New Roman" w:hAnsiTheme="minorHAnsi" w:cstheme="minorHAnsi"/>
          <w:color w:val="000000"/>
        </w:rPr>
        <w:t xml:space="preserve">linaire nécessite l’utilisation de </w:t>
      </w:r>
      <w:r w:rsidRPr="000021E6">
        <w:rPr>
          <w:rFonts w:asciiTheme="minorHAnsi" w:eastAsia="Times New Roman" w:hAnsiTheme="minorHAnsi" w:cstheme="minorHAnsi"/>
          <w:color w:val="000000"/>
        </w:rPr>
        <w:t>système</w:t>
      </w:r>
      <w:r>
        <w:rPr>
          <w:rFonts w:asciiTheme="minorHAnsi" w:eastAsia="Times New Roman" w:hAnsiTheme="minorHAnsi" w:cstheme="minorHAnsi"/>
          <w:color w:val="000000"/>
        </w:rPr>
        <w:t>s</w:t>
      </w:r>
      <w:r w:rsidRPr="000021E6">
        <w:rPr>
          <w:rFonts w:asciiTheme="minorHAnsi" w:eastAsia="Times New Roman" w:hAnsiTheme="minorHAnsi" w:cstheme="minorHAnsi"/>
          <w:color w:val="000000"/>
        </w:rPr>
        <w:t xml:space="preserve"> d’information </w:t>
      </w:r>
      <w:r>
        <w:rPr>
          <w:rFonts w:asciiTheme="minorHAnsi" w:eastAsia="Times New Roman" w:hAnsiTheme="minorHAnsi" w:cstheme="minorHAnsi"/>
          <w:color w:val="000000"/>
        </w:rPr>
        <w:t>spécifiques utilisés par l</w:t>
      </w:r>
      <w:r w:rsidR="001D1ACF">
        <w:rPr>
          <w:rFonts w:asciiTheme="minorHAnsi" w:eastAsia="Times New Roman" w:hAnsiTheme="minorHAnsi" w:cstheme="minorHAnsi"/>
          <w:color w:val="000000"/>
        </w:rPr>
        <w:t>es équipes de soins primaires, au bénéfice de chaque patient.</w:t>
      </w:r>
      <w:r w:rsidRPr="000021E6">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De tels outils informatique existent mais sont peu utilisés et sont jugés souvent </w:t>
      </w:r>
      <w:r w:rsidR="00506111">
        <w:rPr>
          <w:rFonts w:asciiTheme="minorHAnsi" w:eastAsia="Times New Roman" w:hAnsiTheme="minorHAnsi" w:cstheme="minorHAnsi"/>
          <w:color w:val="000000"/>
        </w:rPr>
        <w:t>non intégrés dans la démarche de soins par les utilisateurs finaux</w:t>
      </w:r>
      <w:r>
        <w:rPr>
          <w:rFonts w:asciiTheme="minorHAnsi" w:eastAsia="Times New Roman" w:hAnsiTheme="minorHAnsi" w:cstheme="minorHAnsi"/>
          <w:color w:val="000000"/>
        </w:rPr>
        <w:t>. En fait les processus asso</w:t>
      </w:r>
      <w:r w:rsidR="00022AB8">
        <w:rPr>
          <w:rFonts w:asciiTheme="minorHAnsi" w:eastAsia="Times New Roman" w:hAnsiTheme="minorHAnsi" w:cstheme="minorHAnsi"/>
          <w:color w:val="000000"/>
        </w:rPr>
        <w:t xml:space="preserve">ciés </w:t>
      </w:r>
      <w:r>
        <w:rPr>
          <w:rFonts w:asciiTheme="minorHAnsi" w:eastAsia="Times New Roman" w:hAnsiTheme="minorHAnsi" w:cstheme="minorHAnsi"/>
          <w:color w:val="000000"/>
        </w:rPr>
        <w:t xml:space="preserve">à leurs utilisations </w:t>
      </w:r>
      <w:r w:rsidR="00845F3E">
        <w:rPr>
          <w:rFonts w:asciiTheme="minorHAnsi" w:eastAsia="Times New Roman" w:hAnsiTheme="minorHAnsi" w:cstheme="minorHAnsi"/>
          <w:color w:val="000000"/>
        </w:rPr>
        <w:t xml:space="preserve">sont </w:t>
      </w:r>
      <w:r>
        <w:rPr>
          <w:rFonts w:asciiTheme="minorHAnsi" w:eastAsia="Times New Roman" w:hAnsiTheme="minorHAnsi" w:cstheme="minorHAnsi"/>
          <w:color w:val="000000"/>
        </w:rPr>
        <w:t>souv</w:t>
      </w:r>
      <w:r w:rsidR="00022AB8">
        <w:rPr>
          <w:rFonts w:asciiTheme="minorHAnsi" w:eastAsia="Times New Roman" w:hAnsiTheme="minorHAnsi" w:cstheme="minorHAnsi"/>
          <w:color w:val="000000"/>
        </w:rPr>
        <w:t xml:space="preserve">ent inexistants ou défaillants </w:t>
      </w:r>
      <w:r>
        <w:rPr>
          <w:rFonts w:asciiTheme="minorHAnsi" w:eastAsia="Times New Roman" w:hAnsiTheme="minorHAnsi" w:cstheme="minorHAnsi"/>
          <w:color w:val="000000"/>
        </w:rPr>
        <w:t xml:space="preserve">et </w:t>
      </w:r>
      <w:r w:rsidRPr="000021E6">
        <w:rPr>
          <w:rFonts w:asciiTheme="minorHAnsi" w:eastAsia="Times New Roman" w:hAnsiTheme="minorHAnsi" w:cstheme="minorHAnsi"/>
          <w:color w:val="000000"/>
        </w:rPr>
        <w:t xml:space="preserve">constituent la clé de voûte </w:t>
      </w:r>
      <w:r>
        <w:rPr>
          <w:rFonts w:asciiTheme="minorHAnsi" w:eastAsia="Times New Roman" w:hAnsiTheme="minorHAnsi" w:cstheme="minorHAnsi"/>
          <w:color w:val="000000"/>
        </w:rPr>
        <w:t xml:space="preserve">de leur efficacité. </w:t>
      </w:r>
    </w:p>
    <w:p w:rsidR="0070600C" w:rsidRDefault="0070600C" w:rsidP="0070600C">
      <w:pPr>
        <w:autoSpaceDE w:val="0"/>
        <w:autoSpaceDN w:val="0"/>
        <w:adjustRightInd w:val="0"/>
        <w:spacing w:before="0" w:beforeAutospacing="0" w:after="0" w:afterAutospacing="0"/>
        <w:ind w:right="-426"/>
        <w:rPr>
          <w:rFonts w:asciiTheme="minorHAnsi" w:eastAsia="Times New Roman" w:hAnsiTheme="minorHAnsi" w:cstheme="minorHAnsi"/>
          <w:color w:val="000000"/>
        </w:rPr>
      </w:pPr>
    </w:p>
    <w:p w:rsidR="00044C20" w:rsidRPr="00044C20" w:rsidRDefault="0070600C" w:rsidP="00044C20">
      <w:pPr>
        <w:autoSpaceDE w:val="0"/>
        <w:autoSpaceDN w:val="0"/>
        <w:adjustRightInd w:val="0"/>
        <w:spacing w:before="0" w:beforeAutospacing="0" w:after="0" w:afterAutospacing="0"/>
        <w:ind w:right="-426"/>
        <w:rPr>
          <w:rFonts w:asciiTheme="minorHAnsi" w:eastAsia="Times New Roman" w:hAnsiTheme="minorHAnsi" w:cstheme="minorHAnsi"/>
          <w:color w:val="000000"/>
        </w:rPr>
      </w:pPr>
      <w:r>
        <w:rPr>
          <w:rFonts w:asciiTheme="minorHAnsi" w:eastAsia="Times New Roman" w:hAnsiTheme="minorHAnsi" w:cstheme="minorHAnsi"/>
          <w:color w:val="000000"/>
        </w:rPr>
        <w:t xml:space="preserve">Le projet de recherche portera tout d’abord sur un audit de quelques systèmes </w:t>
      </w:r>
      <w:r w:rsidR="00845F3E">
        <w:rPr>
          <w:rFonts w:asciiTheme="minorHAnsi" w:eastAsia="Times New Roman" w:hAnsiTheme="minorHAnsi" w:cstheme="minorHAnsi"/>
          <w:color w:val="000000"/>
        </w:rPr>
        <w:t>informatique</w:t>
      </w:r>
      <w:r w:rsidR="00506111">
        <w:rPr>
          <w:rFonts w:asciiTheme="minorHAnsi" w:eastAsia="Times New Roman" w:hAnsiTheme="minorHAnsi" w:cstheme="minorHAnsi"/>
          <w:color w:val="000000"/>
        </w:rPr>
        <w:t>s</w:t>
      </w:r>
      <w:r w:rsidR="00845F3E">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existants </w:t>
      </w:r>
      <w:r w:rsidR="00845F3E">
        <w:rPr>
          <w:rFonts w:asciiTheme="minorHAnsi" w:eastAsia="Times New Roman" w:hAnsiTheme="minorHAnsi" w:cstheme="minorHAnsi"/>
          <w:color w:val="000000"/>
        </w:rPr>
        <w:t xml:space="preserve">et la sélection d’un </w:t>
      </w:r>
      <w:r w:rsidR="00044C20">
        <w:rPr>
          <w:rFonts w:asciiTheme="minorHAnsi" w:eastAsia="Times New Roman" w:hAnsiTheme="minorHAnsi" w:cstheme="minorHAnsi"/>
          <w:color w:val="000000"/>
        </w:rPr>
        <w:t>de ces outils</w:t>
      </w:r>
      <w:r w:rsidR="00506111">
        <w:rPr>
          <w:rFonts w:asciiTheme="minorHAnsi" w:eastAsia="Times New Roman" w:hAnsiTheme="minorHAnsi" w:cstheme="minorHAnsi"/>
          <w:color w:val="000000"/>
        </w:rPr>
        <w:t xml:space="preserve"> par les utilisateurs</w:t>
      </w:r>
      <w:r w:rsidR="00845F3E">
        <w:rPr>
          <w:rFonts w:asciiTheme="minorHAnsi" w:eastAsia="Times New Roman" w:hAnsiTheme="minorHAnsi" w:cstheme="minorHAnsi"/>
          <w:color w:val="000000"/>
        </w:rPr>
        <w:t>. P</w:t>
      </w:r>
      <w:r>
        <w:rPr>
          <w:rFonts w:asciiTheme="minorHAnsi" w:eastAsia="Times New Roman" w:hAnsiTheme="minorHAnsi" w:cstheme="minorHAnsi"/>
          <w:color w:val="000000"/>
        </w:rPr>
        <w:t>uis</w:t>
      </w:r>
      <w:r w:rsidR="00044C20">
        <w:rPr>
          <w:rFonts w:asciiTheme="minorHAnsi" w:eastAsia="Times New Roman" w:hAnsiTheme="minorHAnsi" w:cstheme="minorHAnsi"/>
          <w:color w:val="000000"/>
        </w:rPr>
        <w:t xml:space="preserve"> le projet portera </w:t>
      </w:r>
      <w:r>
        <w:rPr>
          <w:rFonts w:asciiTheme="minorHAnsi" w:eastAsia="Times New Roman" w:hAnsiTheme="minorHAnsi" w:cstheme="minorHAnsi"/>
          <w:color w:val="000000"/>
        </w:rPr>
        <w:t xml:space="preserve">sur la </w:t>
      </w:r>
      <w:r w:rsidR="00845F3E">
        <w:rPr>
          <w:rFonts w:asciiTheme="minorHAnsi" w:eastAsia="Times New Roman" w:hAnsiTheme="minorHAnsi" w:cstheme="minorHAnsi"/>
          <w:color w:val="000000"/>
        </w:rPr>
        <w:t>mise au point de processus et de méthode</w:t>
      </w:r>
      <w:r w:rsidR="00044C20">
        <w:rPr>
          <w:rFonts w:asciiTheme="minorHAnsi" w:eastAsia="Times New Roman" w:hAnsiTheme="minorHAnsi" w:cstheme="minorHAnsi"/>
          <w:color w:val="000000"/>
        </w:rPr>
        <w:t>s</w:t>
      </w:r>
      <w:r w:rsidR="00845F3E">
        <w:rPr>
          <w:rFonts w:asciiTheme="minorHAnsi" w:eastAsia="Times New Roman" w:hAnsiTheme="minorHAnsi" w:cstheme="minorHAnsi"/>
          <w:color w:val="000000"/>
        </w:rPr>
        <w:t xml:space="preserve"> d’utilisation efficace</w:t>
      </w:r>
      <w:r w:rsidR="00044C20">
        <w:rPr>
          <w:rFonts w:asciiTheme="minorHAnsi" w:eastAsia="Times New Roman" w:hAnsiTheme="minorHAnsi" w:cstheme="minorHAnsi"/>
          <w:color w:val="000000"/>
        </w:rPr>
        <w:t>s</w:t>
      </w:r>
      <w:r w:rsidR="00845F3E">
        <w:rPr>
          <w:rFonts w:asciiTheme="minorHAnsi" w:eastAsia="Times New Roman" w:hAnsiTheme="minorHAnsi" w:cstheme="minorHAnsi"/>
          <w:color w:val="000000"/>
        </w:rPr>
        <w:t xml:space="preserve"> </w:t>
      </w:r>
      <w:r w:rsidR="008B7143">
        <w:rPr>
          <w:rFonts w:asciiTheme="minorHAnsi" w:eastAsia="Times New Roman" w:hAnsiTheme="minorHAnsi" w:cstheme="minorHAnsi"/>
          <w:color w:val="000000"/>
        </w:rPr>
        <w:t xml:space="preserve">de cet outil </w:t>
      </w:r>
      <w:r w:rsidR="00044C20">
        <w:rPr>
          <w:rFonts w:asciiTheme="minorHAnsi" w:eastAsia="Times New Roman" w:hAnsiTheme="minorHAnsi" w:cstheme="minorHAnsi"/>
          <w:color w:val="000000"/>
        </w:rPr>
        <w:t xml:space="preserve">dans un cadre </w:t>
      </w:r>
      <w:r w:rsidR="00044C20" w:rsidRPr="000021E6">
        <w:rPr>
          <w:rFonts w:asciiTheme="minorHAnsi" w:eastAsia="Times New Roman" w:hAnsiTheme="minorHAnsi" w:cstheme="minorHAnsi"/>
          <w:color w:val="000000"/>
        </w:rPr>
        <w:t>pluridiscip</w:t>
      </w:r>
      <w:r w:rsidR="00044C20">
        <w:rPr>
          <w:rFonts w:asciiTheme="minorHAnsi" w:eastAsia="Times New Roman" w:hAnsiTheme="minorHAnsi" w:cstheme="minorHAnsi"/>
          <w:color w:val="000000"/>
        </w:rPr>
        <w:t xml:space="preserve">linaire de </w:t>
      </w:r>
      <w:r w:rsidR="00044C20" w:rsidRPr="0030451B">
        <w:rPr>
          <w:rStyle w:val="efl-tatxt1"/>
          <w:rFonts w:asciiTheme="minorHAnsi" w:hAnsiTheme="minorHAnsi" w:cstheme="minorHAnsi"/>
        </w:rPr>
        <w:t xml:space="preserve">prise en charge des maladies </w:t>
      </w:r>
      <w:r w:rsidR="00044C20" w:rsidRPr="000021E6">
        <w:rPr>
          <w:rStyle w:val="efl-tatxt1"/>
          <w:rFonts w:asciiTheme="minorHAnsi" w:hAnsiTheme="minorHAnsi" w:cstheme="minorHAnsi"/>
        </w:rPr>
        <w:t>chroniques</w:t>
      </w:r>
      <w:r w:rsidR="00506111">
        <w:rPr>
          <w:rStyle w:val="efl-tatxt1"/>
          <w:rFonts w:asciiTheme="minorHAnsi" w:hAnsiTheme="minorHAnsi" w:cstheme="minorHAnsi"/>
        </w:rPr>
        <w:t xml:space="preserve"> au sein du Pôle et </w:t>
      </w:r>
      <w:r w:rsidR="00022AB8">
        <w:rPr>
          <w:rStyle w:val="efl-tatxt1"/>
          <w:rFonts w:asciiTheme="minorHAnsi" w:hAnsiTheme="minorHAnsi" w:cstheme="minorHAnsi"/>
        </w:rPr>
        <w:t xml:space="preserve">des autres infrastructures </w:t>
      </w:r>
      <w:r w:rsidR="00506111">
        <w:rPr>
          <w:rStyle w:val="efl-tatxt1"/>
          <w:rFonts w:asciiTheme="minorHAnsi" w:hAnsiTheme="minorHAnsi" w:cstheme="minorHAnsi"/>
        </w:rPr>
        <w:t>en lien avec le Pôle Santé</w:t>
      </w:r>
      <w:r w:rsidR="00044C20">
        <w:rPr>
          <w:rFonts w:asciiTheme="minorHAnsi" w:eastAsia="Times New Roman" w:hAnsiTheme="minorHAnsi" w:cstheme="minorHAnsi"/>
          <w:color w:val="000000"/>
        </w:rPr>
        <w:t>. Un organigramme de décisions guidant les utilisateurs à tout instant de la prise en charge sera également développé</w:t>
      </w:r>
      <w:r w:rsidR="00506111">
        <w:rPr>
          <w:rFonts w:asciiTheme="minorHAnsi" w:eastAsia="Times New Roman" w:hAnsiTheme="minorHAnsi" w:cstheme="minorHAnsi"/>
          <w:color w:val="000000"/>
        </w:rPr>
        <w:t xml:space="preserve"> en veillant à la convergence de tous les dispositifs</w:t>
      </w:r>
      <w:r w:rsidR="00044C20">
        <w:rPr>
          <w:rFonts w:asciiTheme="minorHAnsi" w:eastAsia="Times New Roman" w:hAnsiTheme="minorHAnsi" w:cstheme="minorHAnsi"/>
          <w:color w:val="000000"/>
        </w:rPr>
        <w:t xml:space="preserve">. Enfin </w:t>
      </w:r>
      <w:r w:rsidR="00044C20" w:rsidRPr="00044C20">
        <w:rPr>
          <w:rFonts w:asciiTheme="minorHAnsi" w:eastAsia="Times New Roman" w:hAnsiTheme="minorHAnsi" w:cstheme="minorHAnsi"/>
          <w:color w:val="000000"/>
        </w:rPr>
        <w:t xml:space="preserve">un cadre commun de critères d’évaluation des résultats et des impacts des soins primaires </w:t>
      </w:r>
      <w:r w:rsidR="00044C20">
        <w:rPr>
          <w:rFonts w:asciiTheme="minorHAnsi" w:eastAsia="Times New Roman" w:hAnsiTheme="minorHAnsi" w:cstheme="minorHAnsi"/>
          <w:color w:val="000000"/>
        </w:rPr>
        <w:t>coordonnés sera élaboré</w:t>
      </w:r>
      <w:r w:rsidR="008B7143" w:rsidRPr="004B034A">
        <w:rPr>
          <w:rFonts w:asciiTheme="minorHAnsi" w:eastAsia="Times New Roman" w:hAnsiTheme="minorHAnsi" w:cstheme="minorHAnsi"/>
          <w:color w:val="000000"/>
        </w:rPr>
        <w:t xml:space="preserve"> permettant </w:t>
      </w:r>
      <w:r w:rsidR="00022AB8" w:rsidRPr="004B034A">
        <w:rPr>
          <w:rFonts w:asciiTheme="minorHAnsi" w:eastAsia="Times New Roman" w:hAnsiTheme="minorHAnsi" w:cstheme="minorHAnsi"/>
          <w:color w:val="000000"/>
        </w:rPr>
        <w:t xml:space="preserve">ainsi </w:t>
      </w:r>
      <w:r w:rsidR="008B7143" w:rsidRPr="004B034A">
        <w:rPr>
          <w:rFonts w:asciiTheme="minorHAnsi" w:eastAsia="Times New Roman" w:hAnsiTheme="minorHAnsi" w:cstheme="minorHAnsi"/>
          <w:color w:val="000000"/>
        </w:rPr>
        <w:t>une émergence d’innovation méthodologique fondée sur les preuves.</w:t>
      </w:r>
    </w:p>
    <w:p w:rsidR="00094A43" w:rsidRDefault="00044C20" w:rsidP="008B7143">
      <w:pPr>
        <w:jc w:val="both"/>
        <w:rPr>
          <w:rStyle w:val="efl-tatxt1"/>
          <w:rFonts w:asciiTheme="minorHAnsi" w:hAnsiTheme="minorHAnsi" w:cstheme="minorHAnsi"/>
        </w:rPr>
      </w:pPr>
      <w:r>
        <w:rPr>
          <w:rFonts w:asciiTheme="minorHAnsi" w:eastAsia="Times New Roman" w:hAnsiTheme="minorHAnsi" w:cstheme="minorHAnsi"/>
          <w:color w:val="000000"/>
        </w:rPr>
        <w:t>Le proje</w:t>
      </w:r>
      <w:r w:rsidR="00094A43">
        <w:rPr>
          <w:rFonts w:asciiTheme="minorHAnsi" w:eastAsia="Times New Roman" w:hAnsiTheme="minorHAnsi" w:cstheme="minorHAnsi"/>
          <w:color w:val="000000"/>
        </w:rPr>
        <w:t xml:space="preserve">t </w:t>
      </w:r>
      <w:r w:rsidR="000A07A4">
        <w:rPr>
          <w:rFonts w:asciiTheme="minorHAnsi" w:eastAsia="Times New Roman" w:hAnsiTheme="minorHAnsi" w:cstheme="minorHAnsi"/>
          <w:color w:val="000000"/>
        </w:rPr>
        <w:t>prévoit</w:t>
      </w:r>
      <w:r w:rsidR="00506111">
        <w:rPr>
          <w:rFonts w:asciiTheme="minorHAnsi" w:eastAsia="Times New Roman" w:hAnsiTheme="minorHAnsi" w:cstheme="minorHAnsi"/>
          <w:color w:val="000000"/>
        </w:rPr>
        <w:t xml:space="preserve"> la mise en place du dispositif Asalée au sein du </w:t>
      </w:r>
      <w:r w:rsidR="00094A43">
        <w:rPr>
          <w:rStyle w:val="efl-tatxt1"/>
          <w:rFonts w:asciiTheme="minorHAnsi" w:hAnsiTheme="minorHAnsi" w:cstheme="minorHAnsi"/>
        </w:rPr>
        <w:t xml:space="preserve">Pôle Santé Pluridisciplinaire Paris-Est, </w:t>
      </w:r>
      <w:r w:rsidR="00094A43" w:rsidRPr="00044C20">
        <w:rPr>
          <w:rFonts w:asciiTheme="minorHAnsi" w:eastAsia="Times New Roman" w:hAnsiTheme="minorHAnsi" w:cstheme="minorHAnsi"/>
          <w:color w:val="000000"/>
        </w:rPr>
        <w:t>pour</w:t>
      </w:r>
      <w:r w:rsidR="00094A43">
        <w:rPr>
          <w:rFonts w:asciiTheme="minorHAnsi" w:eastAsia="Times New Roman" w:hAnsiTheme="minorHAnsi" w:cstheme="minorHAnsi"/>
          <w:color w:val="000000"/>
        </w:rPr>
        <w:t xml:space="preserve"> intégrer l</w:t>
      </w:r>
      <w:r w:rsidR="00094A43" w:rsidRPr="00044C20">
        <w:rPr>
          <w:rFonts w:asciiTheme="minorHAnsi" w:eastAsia="Times New Roman" w:hAnsiTheme="minorHAnsi" w:cstheme="minorHAnsi"/>
          <w:color w:val="000000"/>
        </w:rPr>
        <w:t>es acteurs clés des soins primaires grâce à leurs compétences spécifiques</w:t>
      </w:r>
      <w:r w:rsidR="00094A43">
        <w:rPr>
          <w:rStyle w:val="efl-tatxt1"/>
          <w:rFonts w:asciiTheme="minorHAnsi" w:hAnsiTheme="minorHAnsi" w:cstheme="minorHAnsi"/>
        </w:rPr>
        <w:t>.</w:t>
      </w:r>
    </w:p>
    <w:p w:rsidR="00094A43" w:rsidRPr="00D61B3F" w:rsidRDefault="00094A43" w:rsidP="008B7143">
      <w:pPr>
        <w:jc w:val="both"/>
        <w:rPr>
          <w:rFonts w:asciiTheme="minorHAnsi" w:eastAsia="Times New Roman" w:hAnsiTheme="minorHAnsi" w:cstheme="minorHAnsi"/>
          <w:lang w:eastAsia="en-GB"/>
        </w:rPr>
      </w:pPr>
      <w:r w:rsidRPr="00094A43">
        <w:rPr>
          <w:rStyle w:val="efl-tatxt1"/>
          <w:rFonts w:asciiTheme="minorHAnsi" w:hAnsiTheme="minorHAnsi" w:cstheme="minorHAnsi"/>
        </w:rPr>
        <w:t xml:space="preserve">Il sera </w:t>
      </w:r>
      <w:r w:rsidR="000A07A4">
        <w:rPr>
          <w:rStyle w:val="efl-tatxt1"/>
          <w:rFonts w:asciiTheme="minorHAnsi" w:hAnsiTheme="minorHAnsi" w:cstheme="minorHAnsi"/>
        </w:rPr>
        <w:t>mené</w:t>
      </w:r>
      <w:r w:rsidRPr="00094A43">
        <w:rPr>
          <w:rStyle w:val="efl-tatxt1"/>
          <w:rFonts w:asciiTheme="minorHAnsi" w:hAnsiTheme="minorHAnsi" w:cstheme="minorHAnsi"/>
        </w:rPr>
        <w:t xml:space="preserve"> </w:t>
      </w:r>
      <w:r w:rsidR="00044C20" w:rsidRPr="00094A43">
        <w:rPr>
          <w:rStyle w:val="efl-tatxt1"/>
          <w:rFonts w:asciiTheme="minorHAnsi" w:hAnsiTheme="minorHAnsi" w:cstheme="minorHAnsi"/>
        </w:rPr>
        <w:t xml:space="preserve">en association </w:t>
      </w:r>
      <w:r w:rsidR="004B034A" w:rsidRPr="00094A43">
        <w:rPr>
          <w:rStyle w:val="efl-tatxt1"/>
          <w:rFonts w:asciiTheme="minorHAnsi" w:hAnsiTheme="minorHAnsi" w:cstheme="minorHAnsi"/>
        </w:rPr>
        <w:t xml:space="preserve">avec </w:t>
      </w:r>
      <w:r w:rsidR="008B7143" w:rsidRPr="00094A43">
        <w:rPr>
          <w:rFonts w:asciiTheme="minorHAnsi" w:eastAsia="Times New Roman" w:hAnsiTheme="minorHAnsi" w:cstheme="minorHAnsi"/>
          <w:lang w:eastAsia="en-GB"/>
        </w:rPr>
        <w:t>plusieurs unités dont</w:t>
      </w:r>
      <w:r w:rsidRPr="00094A43">
        <w:rPr>
          <w:rFonts w:asciiTheme="minorHAnsi" w:eastAsia="Times New Roman" w:hAnsiTheme="minorHAnsi" w:cstheme="minorHAnsi"/>
          <w:lang w:eastAsia="en-GB"/>
        </w:rPr>
        <w:t> </w:t>
      </w:r>
      <w:r w:rsidR="00D61B3F">
        <w:rPr>
          <w:rFonts w:asciiTheme="minorHAnsi" w:eastAsia="Times New Roman" w:hAnsiTheme="minorHAnsi" w:cstheme="minorHAnsi"/>
          <w:lang w:eastAsia="en-GB"/>
        </w:rPr>
        <w:t xml:space="preserve">le </w:t>
      </w:r>
      <w:r w:rsidR="00D61B3F" w:rsidRPr="00D61B3F">
        <w:rPr>
          <w:rFonts w:asciiTheme="minorHAnsi" w:eastAsia="SimSun" w:hAnsiTheme="minorHAnsi" w:cstheme="minorHAnsi"/>
        </w:rPr>
        <w:t>rôle de chaque équipe et qualité du partenariat</w:t>
      </w:r>
      <w:r w:rsidR="00D61B3F">
        <w:rPr>
          <w:rFonts w:asciiTheme="minorHAnsi" w:eastAsia="SimSun" w:hAnsiTheme="minorHAnsi" w:cstheme="minorHAnsi"/>
        </w:rPr>
        <w:t xml:space="preserve"> sera</w:t>
      </w:r>
      <w:r w:rsidR="00D61B3F" w:rsidRPr="00D61B3F">
        <w:rPr>
          <w:rFonts w:asciiTheme="minorHAnsi" w:eastAsia="SimSun" w:hAnsiTheme="minorHAnsi" w:cstheme="minorHAnsi"/>
        </w:rPr>
        <w:t xml:space="preserve"> applicable </w:t>
      </w:r>
      <w:r w:rsidR="005F3A88">
        <w:rPr>
          <w:rFonts w:asciiTheme="minorHAnsi" w:eastAsia="SimSun" w:hAnsiTheme="minorHAnsi" w:cstheme="minorHAnsi"/>
        </w:rPr>
        <w:t xml:space="preserve">comme suit </w:t>
      </w:r>
      <w:r w:rsidRPr="00D61B3F">
        <w:rPr>
          <w:rFonts w:asciiTheme="minorHAnsi" w:eastAsia="Times New Roman" w:hAnsiTheme="minorHAnsi" w:cstheme="minorHAnsi"/>
          <w:lang w:eastAsia="en-GB"/>
        </w:rPr>
        <w:t>:</w:t>
      </w:r>
    </w:p>
    <w:p w:rsidR="00C273AE" w:rsidRPr="00C273AE" w:rsidRDefault="00C273AE" w:rsidP="00C273AE">
      <w:pPr>
        <w:pStyle w:val="Paragraphedeliste"/>
        <w:numPr>
          <w:ilvl w:val="1"/>
          <w:numId w:val="4"/>
        </w:numPr>
        <w:jc w:val="both"/>
        <w:rPr>
          <w:rFonts w:asciiTheme="minorHAnsi" w:eastAsia="Times New Roman" w:hAnsiTheme="minorHAnsi" w:cstheme="minorHAnsi"/>
          <w:lang w:eastAsia="en-GB"/>
        </w:rPr>
      </w:pPr>
      <w:r w:rsidRPr="00094A43">
        <w:rPr>
          <w:rFonts w:asciiTheme="minorHAnsi" w:eastAsia="SimSun" w:hAnsiTheme="minorHAnsi" w:cstheme="minorHAnsi"/>
        </w:rPr>
        <w:t xml:space="preserve">L’Association Espace Vie, créée en mai 2013 par </w:t>
      </w:r>
      <w:r w:rsidRPr="00094A43">
        <w:rPr>
          <w:rFonts w:asciiTheme="minorHAnsi" w:eastAsia="SimSun" w:hAnsiTheme="minorHAnsi" w:cstheme="minorHAnsi"/>
          <w:b/>
        </w:rPr>
        <w:t>Damien Nicolini</w:t>
      </w:r>
      <w:r w:rsidRPr="00094A43">
        <w:rPr>
          <w:rFonts w:asciiTheme="minorHAnsi" w:eastAsia="SimSun" w:hAnsiTheme="minorHAnsi" w:cstheme="minorHAnsi"/>
        </w:rPr>
        <w:t>, infirmier</w:t>
      </w:r>
      <w:r w:rsidR="00D61B3F">
        <w:rPr>
          <w:rFonts w:asciiTheme="minorHAnsi" w:eastAsia="SimSun" w:hAnsiTheme="minorHAnsi" w:cstheme="minorHAnsi"/>
        </w:rPr>
        <w:t xml:space="preserve"> pour son expérience probante </w:t>
      </w:r>
      <w:r w:rsidR="00D61B3F" w:rsidRPr="00D61B3F">
        <w:rPr>
          <w:rFonts w:asciiTheme="minorHAnsi" w:eastAsia="SimSun" w:hAnsiTheme="minorHAnsi" w:cstheme="minorHAnsi"/>
        </w:rPr>
        <w:t>dans l’Essonne et la Seine-et-Marne</w:t>
      </w:r>
      <w:r w:rsidR="00D61B3F">
        <w:rPr>
          <w:rFonts w:asciiTheme="minorHAnsi" w:eastAsia="SimSun" w:hAnsiTheme="minorHAnsi" w:cstheme="minorHAnsi"/>
        </w:rPr>
        <w:t>,</w:t>
      </w:r>
    </w:p>
    <w:p w:rsidR="00FF0831" w:rsidRDefault="00094A43" w:rsidP="00FF0831">
      <w:pPr>
        <w:pStyle w:val="Paragraphedeliste"/>
        <w:numPr>
          <w:ilvl w:val="1"/>
          <w:numId w:val="4"/>
        </w:numPr>
        <w:jc w:val="both"/>
        <w:rPr>
          <w:rStyle w:val="efl-tatxt1"/>
          <w:rFonts w:asciiTheme="minorHAnsi" w:hAnsiTheme="minorHAnsi" w:cstheme="minorHAnsi"/>
        </w:rPr>
      </w:pPr>
      <w:r w:rsidRPr="00094A43">
        <w:rPr>
          <w:rStyle w:val="efl-tatxt1"/>
          <w:rFonts w:asciiTheme="minorHAnsi" w:hAnsiTheme="minorHAnsi" w:cstheme="minorHAnsi"/>
        </w:rPr>
        <w:t>Terra Firma,</w:t>
      </w:r>
      <w:r w:rsidR="00FF0831">
        <w:rPr>
          <w:rStyle w:val="efl-tatxt1"/>
          <w:rFonts w:asciiTheme="minorHAnsi" w:hAnsiTheme="minorHAnsi" w:cstheme="minorHAnsi"/>
        </w:rPr>
        <w:t xml:space="preserve"> </w:t>
      </w:r>
      <w:r w:rsidR="004B7F8C" w:rsidRPr="004B7F8C">
        <w:rPr>
          <w:rStyle w:val="efl-tatxt1"/>
          <w:rFonts w:asciiTheme="minorHAnsi" w:hAnsiTheme="minorHAnsi" w:cstheme="minorHAnsi"/>
        </w:rPr>
        <w:sym w:font="Wingdings" w:char="F0E8"/>
      </w:r>
      <w:r w:rsidR="004B7F8C">
        <w:rPr>
          <w:rStyle w:val="efl-tatxt1"/>
          <w:rFonts w:asciiTheme="minorHAnsi" w:hAnsiTheme="minorHAnsi" w:cstheme="minorHAnsi"/>
        </w:rPr>
        <w:t xml:space="preserve"> Interraction avec le Serious Game Verbatim, qui intervient dès la sortie d’hospitalisation, </w:t>
      </w:r>
    </w:p>
    <w:p w:rsidR="00FF0831" w:rsidRPr="00FF0831" w:rsidRDefault="00094A43" w:rsidP="00FF0831">
      <w:pPr>
        <w:pStyle w:val="Paragraphedeliste"/>
        <w:numPr>
          <w:ilvl w:val="1"/>
          <w:numId w:val="4"/>
        </w:numPr>
        <w:jc w:val="both"/>
        <w:rPr>
          <w:rFonts w:asciiTheme="minorHAnsi" w:hAnsiTheme="minorHAnsi" w:cstheme="minorHAnsi"/>
        </w:rPr>
      </w:pPr>
      <w:r w:rsidRPr="00FF0831">
        <w:rPr>
          <w:rStyle w:val="efl-tatxt1"/>
          <w:rFonts w:asciiTheme="minorHAnsi" w:hAnsiTheme="minorHAnsi" w:cstheme="minorHAnsi"/>
        </w:rPr>
        <w:t>Néovia Innovation,</w:t>
      </w:r>
      <w:r w:rsidR="00C273AE" w:rsidRPr="00FF0831">
        <w:rPr>
          <w:rStyle w:val="efl-tatxt1"/>
          <w:rFonts w:asciiTheme="minorHAnsi" w:hAnsiTheme="minorHAnsi" w:cstheme="minorHAnsi"/>
        </w:rPr>
        <w:t xml:space="preserve"> </w:t>
      </w:r>
      <w:r w:rsidR="00FF0831" w:rsidRPr="00FF0831">
        <w:rPr>
          <w:rFonts w:ascii="Calibri" w:eastAsiaTheme="minorHAnsi" w:hAnsi="Calibri" w:cs="Calibri"/>
          <w:lang w:eastAsia="en-US"/>
        </w:rPr>
        <w:t>société de conseil en recherche et innovation qui intervient dans le</w:t>
      </w:r>
      <w:r w:rsidR="00FF0831">
        <w:rPr>
          <w:rFonts w:ascii="Calibri" w:eastAsiaTheme="minorHAnsi" w:hAnsi="Calibri" w:cs="Calibri"/>
          <w:lang w:eastAsia="en-US"/>
        </w:rPr>
        <w:t xml:space="preserve"> </w:t>
      </w:r>
      <w:r w:rsidR="00FF0831" w:rsidRPr="00FF0831">
        <w:rPr>
          <w:rFonts w:ascii="Calibri" w:eastAsiaTheme="minorHAnsi" w:hAnsi="Calibri" w:cs="Calibri"/>
          <w:lang w:eastAsia="en-US"/>
        </w:rPr>
        <w:t>domaine du digital : logiciels, calcul haute performance, villes connectées, intelligence</w:t>
      </w:r>
      <w:r w:rsidR="00FF0831">
        <w:rPr>
          <w:rFonts w:ascii="Calibri" w:eastAsiaTheme="minorHAnsi" w:hAnsi="Calibri" w:cs="Calibri"/>
          <w:lang w:eastAsia="en-US"/>
        </w:rPr>
        <w:t xml:space="preserve"> artificielle, </w:t>
      </w:r>
      <w:r w:rsidR="00FA33BA">
        <w:rPr>
          <w:rFonts w:ascii="Calibri" w:eastAsiaTheme="minorHAnsi" w:hAnsi="Calibri" w:cs="Calibri"/>
          <w:lang w:eastAsia="en-US"/>
        </w:rPr>
        <w:t>mégadonnées</w:t>
      </w:r>
      <w:r w:rsidR="00FF0831">
        <w:rPr>
          <w:rFonts w:ascii="Calibri" w:eastAsiaTheme="minorHAnsi" w:hAnsi="Calibri" w:cs="Calibri"/>
          <w:lang w:eastAsia="en-US"/>
        </w:rPr>
        <w:t xml:space="preserve">, Bio médical… </w:t>
      </w:r>
      <w:r w:rsidR="00FF0831" w:rsidRPr="00FF0831">
        <w:rPr>
          <w:rFonts w:ascii="Calibri" w:eastAsiaTheme="minorHAnsi" w:hAnsi="Calibri" w:cs="Calibri"/>
          <w:lang w:eastAsia="en-US"/>
        </w:rPr>
        <w:t xml:space="preserve">La société a une expertise technique qui lui permet d’intervenir au </w:t>
      </w:r>
      <w:r w:rsidR="00FA33BA" w:rsidRPr="00FF0831">
        <w:rPr>
          <w:rFonts w:ascii="Calibri" w:eastAsiaTheme="minorHAnsi" w:hAnsi="Calibri" w:cs="Calibri"/>
          <w:lang w:eastAsia="en-US"/>
        </w:rPr>
        <w:t>cœur</w:t>
      </w:r>
      <w:r w:rsidR="00FF0831" w:rsidRPr="00FF0831">
        <w:rPr>
          <w:rFonts w:ascii="Calibri" w:eastAsiaTheme="minorHAnsi" w:hAnsi="Calibri" w:cs="Calibri"/>
          <w:lang w:eastAsia="en-US"/>
        </w:rPr>
        <w:t xml:space="preserve"> de projets et de</w:t>
      </w:r>
    </w:p>
    <w:p w:rsidR="00094A43" w:rsidRDefault="00FF0831" w:rsidP="00FF0831">
      <w:pPr>
        <w:pStyle w:val="Paragraphedeliste"/>
        <w:ind w:left="1440"/>
        <w:jc w:val="both"/>
        <w:rPr>
          <w:rFonts w:ascii="Calibri" w:eastAsiaTheme="minorHAnsi" w:hAnsi="Calibri" w:cs="Calibri"/>
          <w:lang w:eastAsia="en-US"/>
        </w:rPr>
      </w:pPr>
      <w:r>
        <w:rPr>
          <w:rFonts w:ascii="Calibri" w:eastAsiaTheme="minorHAnsi" w:hAnsi="Calibri" w:cs="Calibri"/>
          <w:lang w:eastAsia="en-US"/>
        </w:rPr>
        <w:t>thématiques complexes émergentes,</w:t>
      </w:r>
    </w:p>
    <w:p w:rsidR="00FF0831" w:rsidRPr="00C273AE" w:rsidRDefault="00FF0831" w:rsidP="00FF0831">
      <w:pPr>
        <w:pStyle w:val="Paragraphedeliste"/>
        <w:numPr>
          <w:ilvl w:val="1"/>
          <w:numId w:val="4"/>
        </w:numPr>
        <w:jc w:val="both"/>
        <w:rPr>
          <w:rFonts w:asciiTheme="minorHAnsi" w:hAnsiTheme="minorHAnsi" w:cstheme="minorHAnsi"/>
        </w:rPr>
      </w:pPr>
      <w:r>
        <w:rPr>
          <w:rFonts w:ascii="Calibri" w:eastAsiaTheme="minorHAnsi" w:hAnsi="Calibri" w:cs="Calibri"/>
          <w:lang w:eastAsia="en-US"/>
        </w:rPr>
        <w:t>Société AUGEO, Spécialisée dans l’optimisation de processus industriel avec notamment une application « Plane Zone »,</w:t>
      </w:r>
    </w:p>
    <w:p w:rsidR="00355E7C" w:rsidRPr="00355E7C" w:rsidRDefault="00CB28DA" w:rsidP="00355E7C">
      <w:pPr>
        <w:pStyle w:val="Paragraphedeliste"/>
        <w:numPr>
          <w:ilvl w:val="1"/>
          <w:numId w:val="4"/>
        </w:numPr>
        <w:jc w:val="both"/>
        <w:rPr>
          <w:rFonts w:asciiTheme="minorHAnsi" w:hAnsiTheme="minorHAnsi" w:cstheme="minorHAnsi"/>
        </w:rPr>
      </w:pPr>
      <w:r>
        <w:rPr>
          <w:rFonts w:asciiTheme="minorHAnsi" w:eastAsia="SimSun" w:hAnsiTheme="minorHAnsi" w:cstheme="minorHAnsi"/>
        </w:rPr>
        <w:t>Un médecin spécialisé en coordination de soin et en système d’</w:t>
      </w:r>
      <w:r w:rsidR="00D61B3F">
        <w:rPr>
          <w:rFonts w:asciiTheme="minorHAnsi" w:eastAsia="SimSun" w:hAnsiTheme="minorHAnsi" w:cstheme="minorHAnsi"/>
        </w:rPr>
        <w:t>information faisant partie de notre équipe,</w:t>
      </w:r>
    </w:p>
    <w:p w:rsidR="00355E7C" w:rsidRPr="00355E7C" w:rsidRDefault="00355E7C" w:rsidP="00355E7C">
      <w:pPr>
        <w:pStyle w:val="Paragraphedeliste"/>
        <w:numPr>
          <w:ilvl w:val="1"/>
          <w:numId w:val="4"/>
        </w:numPr>
        <w:jc w:val="both"/>
        <w:rPr>
          <w:rFonts w:asciiTheme="minorHAnsi" w:hAnsiTheme="minorHAnsi" w:cstheme="minorHAnsi"/>
        </w:rPr>
      </w:pPr>
      <w:r w:rsidRPr="00355E7C">
        <w:rPr>
          <w:rFonts w:asciiTheme="minorHAnsi" w:eastAsia="SimSun" w:hAnsiTheme="minorHAnsi" w:cstheme="minorHAnsi"/>
        </w:rPr>
        <w:t>les centres locaux d’information et de coordination (CLIC),</w:t>
      </w:r>
    </w:p>
    <w:p w:rsidR="00355E7C" w:rsidRPr="00355E7C" w:rsidRDefault="00355E7C" w:rsidP="00355E7C">
      <w:pPr>
        <w:pStyle w:val="Paragraphedeliste"/>
        <w:numPr>
          <w:ilvl w:val="1"/>
          <w:numId w:val="4"/>
        </w:numPr>
        <w:jc w:val="both"/>
        <w:rPr>
          <w:rFonts w:asciiTheme="minorHAnsi" w:hAnsiTheme="minorHAnsi" w:cstheme="minorHAnsi"/>
        </w:rPr>
      </w:pPr>
      <w:r w:rsidRPr="00355E7C">
        <w:rPr>
          <w:rFonts w:asciiTheme="minorHAnsi" w:eastAsia="SimSun" w:hAnsiTheme="minorHAnsi" w:cstheme="minorHAnsi"/>
        </w:rPr>
        <w:t>la méthode d’Action intégration autonomie (MAIA),</w:t>
      </w:r>
    </w:p>
    <w:p w:rsidR="005F3A88" w:rsidRPr="005F3A88" w:rsidRDefault="00355E7C" w:rsidP="005F3A88">
      <w:pPr>
        <w:pStyle w:val="Paragraphedeliste"/>
        <w:numPr>
          <w:ilvl w:val="1"/>
          <w:numId w:val="4"/>
        </w:numPr>
        <w:jc w:val="both"/>
        <w:rPr>
          <w:rFonts w:asciiTheme="minorHAnsi" w:hAnsiTheme="minorHAnsi" w:cstheme="minorHAnsi"/>
        </w:rPr>
      </w:pPr>
      <w:r w:rsidRPr="00355E7C">
        <w:rPr>
          <w:rFonts w:asciiTheme="minorHAnsi" w:eastAsia="SimSun" w:hAnsiTheme="minorHAnsi" w:cstheme="minorHAnsi"/>
        </w:rPr>
        <w:t>le programme Personnes âgées en risque de perte d’autonomie (PAERPA)</w:t>
      </w:r>
    </w:p>
    <w:p w:rsidR="005F3A88" w:rsidRDefault="005F3A88" w:rsidP="005F3A88">
      <w:pPr>
        <w:pStyle w:val="Paragraphedeliste"/>
        <w:ind w:left="1440"/>
        <w:jc w:val="both"/>
        <w:rPr>
          <w:rFonts w:asciiTheme="minorHAnsi" w:eastAsia="SimSun" w:hAnsiTheme="minorHAnsi" w:cstheme="minorHAnsi"/>
        </w:rPr>
      </w:pPr>
    </w:p>
    <w:p w:rsidR="005F3A88" w:rsidRDefault="005F3A88" w:rsidP="005F3A88">
      <w:pPr>
        <w:pStyle w:val="Paragraphedeliste"/>
        <w:ind w:left="1440"/>
        <w:jc w:val="both"/>
        <w:rPr>
          <w:rFonts w:asciiTheme="minorHAnsi" w:eastAsia="SimSun" w:hAnsiTheme="minorHAnsi" w:cstheme="minorHAnsi"/>
        </w:rPr>
      </w:pPr>
    </w:p>
    <w:p w:rsidR="005F3A88" w:rsidRPr="005F3A88" w:rsidRDefault="005F3A88" w:rsidP="005F3A88">
      <w:pPr>
        <w:pStyle w:val="Paragraphedeliste"/>
        <w:ind w:left="1440"/>
        <w:jc w:val="both"/>
        <w:rPr>
          <w:rFonts w:asciiTheme="minorHAnsi" w:hAnsiTheme="minorHAnsi" w:cstheme="minorHAnsi"/>
        </w:rPr>
      </w:pPr>
      <w:r>
        <w:rPr>
          <w:rFonts w:asciiTheme="minorHAnsi" w:eastAsia="SimSun" w:hAnsiTheme="minorHAnsi" w:cstheme="minorHAnsi"/>
        </w:rPr>
        <w:lastRenderedPageBreak/>
        <w:t>Les cliniques et hôpitaux pour leur expertise et la connaissance du besoin des patients à leur sortie d’hospitalisation :</w:t>
      </w:r>
    </w:p>
    <w:p w:rsidR="005F3A88" w:rsidRDefault="005F3A88" w:rsidP="005F3A88">
      <w:pPr>
        <w:pStyle w:val="Paragraphedeliste"/>
        <w:numPr>
          <w:ilvl w:val="1"/>
          <w:numId w:val="4"/>
        </w:numPr>
        <w:jc w:val="both"/>
        <w:rPr>
          <w:rStyle w:val="efl-tatxt1"/>
          <w:rFonts w:asciiTheme="minorHAnsi" w:hAnsiTheme="minorHAnsi" w:cstheme="minorHAnsi"/>
        </w:rPr>
      </w:pPr>
      <w:r>
        <w:rPr>
          <w:rStyle w:val="efl-tatxt1"/>
          <w:rFonts w:asciiTheme="minorHAnsi" w:hAnsiTheme="minorHAnsi" w:cstheme="minorHAnsi"/>
        </w:rPr>
        <w:t>l’hôpital Armand Briard (clinique privée du groupe Ramsay) Nogent</w:t>
      </w:r>
    </w:p>
    <w:p w:rsidR="005F3A88" w:rsidRPr="00C36214" w:rsidRDefault="005F3A88" w:rsidP="005F3A88">
      <w:pPr>
        <w:pStyle w:val="Paragraphedeliste"/>
        <w:numPr>
          <w:ilvl w:val="1"/>
          <w:numId w:val="4"/>
        </w:numPr>
        <w:jc w:val="both"/>
        <w:rPr>
          <w:rStyle w:val="efl-tatxt1"/>
          <w:rFonts w:asciiTheme="minorHAnsi" w:hAnsiTheme="minorHAnsi" w:cstheme="minorHAnsi"/>
        </w:rPr>
      </w:pPr>
      <w:r>
        <w:rPr>
          <w:rStyle w:val="efl-tatxt1"/>
          <w:rFonts w:asciiTheme="minorHAnsi" w:hAnsiTheme="minorHAnsi" w:cstheme="minorHAnsi"/>
        </w:rPr>
        <w:t>L’hôpital du Val de Marne, (clinique privée du groupe Ramsay) Bry-sur-Marne</w:t>
      </w:r>
    </w:p>
    <w:p w:rsidR="005F3A88" w:rsidRPr="005F3A88" w:rsidRDefault="005F3A88" w:rsidP="005F3A88">
      <w:pPr>
        <w:pStyle w:val="Paragraphedeliste"/>
        <w:numPr>
          <w:ilvl w:val="1"/>
          <w:numId w:val="4"/>
        </w:numPr>
        <w:jc w:val="both"/>
        <w:rPr>
          <w:rFonts w:asciiTheme="minorHAnsi" w:hAnsiTheme="minorHAnsi" w:cstheme="minorHAnsi"/>
        </w:rPr>
      </w:pPr>
      <w:r>
        <w:rPr>
          <w:rStyle w:val="efl-tatxt1"/>
          <w:rFonts w:asciiTheme="minorHAnsi" w:hAnsiTheme="minorHAnsi" w:cstheme="minorHAnsi"/>
        </w:rPr>
        <w:t>L’hôpital public Saint Camille (Bry-sur-Marne)</w:t>
      </w:r>
      <w:bookmarkStart w:id="0" w:name="_GoBack"/>
      <w:bookmarkEnd w:id="0"/>
    </w:p>
    <w:p w:rsidR="004D15B4" w:rsidRPr="00251D3E" w:rsidRDefault="004D15B4" w:rsidP="004D15B4">
      <w:pPr>
        <w:autoSpaceDE w:val="0"/>
        <w:autoSpaceDN w:val="0"/>
        <w:spacing w:before="0" w:beforeAutospacing="0" w:after="0" w:afterAutospacing="0" w:line="276" w:lineRule="auto"/>
        <w:rPr>
          <w:rFonts w:eastAsia="SimSun" w:cs="Tahoma"/>
        </w:rPr>
      </w:pPr>
    </w:p>
    <w:p w:rsidR="004D15B4" w:rsidRPr="00022AB8" w:rsidRDefault="004D15B4" w:rsidP="004D15B4">
      <w:pPr>
        <w:autoSpaceDE w:val="0"/>
        <w:autoSpaceDN w:val="0"/>
        <w:spacing w:before="0" w:beforeAutospacing="0" w:after="0" w:afterAutospacing="0" w:line="276" w:lineRule="auto"/>
        <w:rPr>
          <w:rFonts w:asciiTheme="minorHAnsi" w:eastAsia="SimSun" w:hAnsiTheme="minorHAnsi" w:cstheme="minorHAnsi"/>
          <w:b/>
        </w:rPr>
      </w:pPr>
      <w:r w:rsidRPr="00022AB8">
        <w:rPr>
          <w:rFonts w:asciiTheme="minorHAnsi" w:eastAsia="SimSun" w:hAnsiTheme="minorHAnsi" w:cstheme="minorHAnsi"/>
          <w:b/>
        </w:rPr>
        <w:t xml:space="preserve">Résultats attendus : </w:t>
      </w:r>
    </w:p>
    <w:p w:rsidR="004D15B4" w:rsidRPr="00022AB8" w:rsidRDefault="004D15B4" w:rsidP="00022AB8">
      <w:pPr>
        <w:pStyle w:val="Paragraphedeliste"/>
        <w:numPr>
          <w:ilvl w:val="1"/>
          <w:numId w:val="4"/>
        </w:numPr>
        <w:autoSpaceDE w:val="0"/>
        <w:autoSpaceDN w:val="0"/>
        <w:spacing w:before="0" w:beforeAutospacing="0" w:after="0" w:afterAutospacing="0" w:line="276" w:lineRule="auto"/>
        <w:rPr>
          <w:rFonts w:asciiTheme="minorHAnsi" w:eastAsia="SimSun" w:hAnsiTheme="minorHAnsi" w:cstheme="minorHAnsi"/>
        </w:rPr>
      </w:pPr>
      <w:r w:rsidRPr="00022AB8">
        <w:rPr>
          <w:rFonts w:asciiTheme="minorHAnsi" w:eastAsia="SimSun" w:hAnsiTheme="minorHAnsi" w:cstheme="minorHAnsi"/>
        </w:rPr>
        <w:t>valorisation des initiatives de management de terrain, en tenant compte des compétences tant organisationnelles que cliniques.</w:t>
      </w:r>
    </w:p>
    <w:p w:rsidR="00355E7C" w:rsidRPr="00022AB8" w:rsidRDefault="00355E7C" w:rsidP="00022AB8">
      <w:pPr>
        <w:autoSpaceDE w:val="0"/>
        <w:autoSpaceDN w:val="0"/>
        <w:spacing w:before="0" w:beforeAutospacing="0" w:after="0" w:afterAutospacing="0" w:line="276" w:lineRule="auto"/>
        <w:ind w:left="1440"/>
        <w:rPr>
          <w:rFonts w:asciiTheme="minorHAnsi" w:eastAsia="SimSun" w:hAnsiTheme="minorHAnsi" w:cstheme="minorHAnsi"/>
        </w:rPr>
      </w:pPr>
    </w:p>
    <w:p w:rsidR="004D15B4" w:rsidRDefault="004D15B4" w:rsidP="00022AB8">
      <w:pPr>
        <w:autoSpaceDE w:val="0"/>
        <w:autoSpaceDN w:val="0"/>
        <w:spacing w:before="0" w:beforeAutospacing="0" w:after="0" w:afterAutospacing="0" w:line="276" w:lineRule="auto"/>
        <w:rPr>
          <w:rFonts w:asciiTheme="minorHAnsi" w:eastAsia="SimSun" w:hAnsiTheme="minorHAnsi" w:cstheme="minorHAnsi"/>
          <w:b/>
        </w:rPr>
      </w:pPr>
      <w:r w:rsidRPr="00022AB8">
        <w:rPr>
          <w:rFonts w:asciiTheme="minorHAnsi" w:eastAsia="SimSun" w:hAnsiTheme="minorHAnsi" w:cstheme="minorHAnsi"/>
          <w:b/>
        </w:rPr>
        <w:t>Retombées attendues pour les patients et/ou pour le système de santé</w:t>
      </w:r>
      <w:r w:rsidR="00022AB8" w:rsidRPr="00022AB8">
        <w:rPr>
          <w:rFonts w:asciiTheme="minorHAnsi" w:eastAsia="SimSun" w:hAnsiTheme="minorHAnsi" w:cstheme="minorHAnsi"/>
          <w:b/>
        </w:rPr>
        <w:t> :</w:t>
      </w:r>
    </w:p>
    <w:p w:rsidR="00307164" w:rsidRPr="00022AB8" w:rsidRDefault="00307164" w:rsidP="00022AB8">
      <w:pPr>
        <w:autoSpaceDE w:val="0"/>
        <w:autoSpaceDN w:val="0"/>
        <w:spacing w:before="0" w:beforeAutospacing="0" w:after="0" w:afterAutospacing="0" w:line="276" w:lineRule="auto"/>
        <w:rPr>
          <w:rFonts w:asciiTheme="minorHAnsi" w:eastAsia="SimSun" w:hAnsiTheme="minorHAnsi" w:cstheme="minorHAnsi"/>
          <w:b/>
        </w:rPr>
      </w:pPr>
    </w:p>
    <w:p w:rsidR="00022AB8" w:rsidRDefault="00022AB8" w:rsidP="00022AB8">
      <w:pPr>
        <w:pStyle w:val="Paragraphedeliste"/>
        <w:numPr>
          <w:ilvl w:val="1"/>
          <w:numId w:val="4"/>
        </w:numPr>
        <w:autoSpaceDE w:val="0"/>
        <w:autoSpaceDN w:val="0"/>
        <w:spacing w:before="0" w:beforeAutospacing="0" w:after="0" w:afterAutospacing="0" w:line="276" w:lineRule="auto"/>
        <w:rPr>
          <w:rFonts w:asciiTheme="minorHAnsi" w:eastAsia="SimSun" w:hAnsiTheme="minorHAnsi" w:cstheme="minorHAnsi"/>
        </w:rPr>
      </w:pPr>
      <w:r w:rsidRPr="00022AB8">
        <w:rPr>
          <w:rFonts w:asciiTheme="minorHAnsi" w:eastAsia="SimSun" w:hAnsiTheme="minorHAnsi" w:cstheme="minorHAnsi"/>
        </w:rPr>
        <w:t xml:space="preserve">Une prise en charge systématique dès la sortie d’hôpital, permettant de désencombrer les urgences et de libérer des lits d’hôpitaux en évitant l’hospitalisation si possible grâce à la prévention. </w:t>
      </w:r>
    </w:p>
    <w:p w:rsidR="00307164" w:rsidRPr="00022AB8" w:rsidRDefault="00307164" w:rsidP="00307164">
      <w:pPr>
        <w:pStyle w:val="Paragraphedeliste"/>
        <w:autoSpaceDE w:val="0"/>
        <w:autoSpaceDN w:val="0"/>
        <w:spacing w:before="0" w:beforeAutospacing="0" w:after="0" w:afterAutospacing="0" w:line="276" w:lineRule="auto"/>
        <w:ind w:left="1440"/>
        <w:rPr>
          <w:rFonts w:asciiTheme="minorHAnsi" w:eastAsia="SimSun" w:hAnsiTheme="minorHAnsi" w:cstheme="minorHAnsi"/>
        </w:rPr>
      </w:pPr>
    </w:p>
    <w:p w:rsidR="00307164" w:rsidRPr="00307164" w:rsidRDefault="00022AB8" w:rsidP="00307164">
      <w:pPr>
        <w:pStyle w:val="Paragraphedeliste"/>
        <w:numPr>
          <w:ilvl w:val="1"/>
          <w:numId w:val="4"/>
        </w:numPr>
        <w:rPr>
          <w:rFonts w:eastAsia="Times New Roman"/>
        </w:rPr>
      </w:pPr>
      <w:r w:rsidRPr="00307164">
        <w:rPr>
          <w:rFonts w:asciiTheme="minorHAnsi" w:eastAsia="SimSun" w:hAnsiTheme="minorHAnsi" w:cstheme="minorHAnsi"/>
        </w:rPr>
        <w:t xml:space="preserve">Signer des protocoles pluriprofessionnels de prise en charge pour des pathologies précises (suivi de grossesse, suivi à domicile des jeunes mères et de leur enfant, suivi gynécologique, diabète, insuffisance cardiaque, </w:t>
      </w:r>
      <w:r w:rsidRPr="00307164">
        <w:rPr>
          <w:rFonts w:asciiTheme="minorHAnsi" w:eastAsia="Times New Roman" w:hAnsiTheme="minorHAnsi" w:cstheme="minorHAnsi"/>
        </w:rPr>
        <w:t>maladies neuro dégénératives  comme Parkinson, troubles comportementaux alimentaires en plus de obésité ou de l’anorexie…</w:t>
      </w:r>
      <w:r w:rsidRPr="00307164">
        <w:rPr>
          <w:rFonts w:eastAsia="Times New Roman"/>
        </w:rPr>
        <w:t xml:space="preserve"> </w:t>
      </w:r>
      <w:r w:rsidRPr="00307164">
        <w:rPr>
          <w:rFonts w:asciiTheme="minorHAnsi" w:eastAsia="Times New Roman" w:hAnsiTheme="minorHAnsi" w:cstheme="minorHAnsi"/>
        </w:rPr>
        <w:t xml:space="preserve">syndrome métabolique aussi et obésité </w:t>
      </w:r>
      <w:r w:rsidRPr="00307164">
        <w:rPr>
          <w:rFonts w:asciiTheme="minorHAnsi" w:eastAsia="SimSun" w:hAnsiTheme="minorHAnsi" w:cstheme="minorHAnsi"/>
        </w:rPr>
        <w:t>…), en lien direct avec le centre hospitalier et les cliniques locales.</w:t>
      </w:r>
    </w:p>
    <w:p w:rsidR="00307164" w:rsidRPr="00307164" w:rsidRDefault="00307164" w:rsidP="00307164">
      <w:pPr>
        <w:pStyle w:val="Paragraphedeliste"/>
        <w:ind w:left="1440"/>
        <w:rPr>
          <w:rFonts w:eastAsia="Times New Roman"/>
        </w:rPr>
      </w:pPr>
    </w:p>
    <w:p w:rsidR="004D15B4" w:rsidRPr="00307164" w:rsidRDefault="004D15B4" w:rsidP="00307164">
      <w:pPr>
        <w:pStyle w:val="Paragraphedeliste"/>
        <w:numPr>
          <w:ilvl w:val="1"/>
          <w:numId w:val="4"/>
        </w:numPr>
        <w:autoSpaceDE w:val="0"/>
        <w:autoSpaceDN w:val="0"/>
        <w:spacing w:before="0" w:beforeAutospacing="0" w:after="0" w:afterAutospacing="0" w:line="276" w:lineRule="auto"/>
        <w:rPr>
          <w:rFonts w:asciiTheme="minorHAnsi" w:eastAsia="SimSun" w:hAnsiTheme="minorHAnsi" w:cstheme="minorHAnsi"/>
        </w:rPr>
      </w:pPr>
      <w:r w:rsidRPr="00307164">
        <w:rPr>
          <w:rFonts w:asciiTheme="minorHAnsi" w:eastAsia="SimSun" w:hAnsiTheme="minorHAnsi" w:cstheme="minorHAnsi"/>
        </w:rPr>
        <w:t xml:space="preserve">Adaptation du projet </w:t>
      </w:r>
      <w:r w:rsidRPr="00307164" w:rsidDel="00611656">
        <w:rPr>
          <w:rFonts w:asciiTheme="minorHAnsi" w:eastAsia="SimSun" w:hAnsiTheme="minorHAnsi" w:cstheme="minorHAnsi"/>
        </w:rPr>
        <w:t>à l’organisation des</w:t>
      </w:r>
      <w:r w:rsidRPr="00307164">
        <w:rPr>
          <w:rFonts w:asciiTheme="minorHAnsi" w:eastAsia="SimSun" w:hAnsiTheme="minorHAnsi" w:cstheme="minorHAnsi"/>
        </w:rPr>
        <w:t xml:space="preserve"> soins primaires et aux besoins en santé de la</w:t>
      </w:r>
      <w:r w:rsidR="00307164" w:rsidRPr="00307164">
        <w:rPr>
          <w:rFonts w:asciiTheme="minorHAnsi" w:eastAsia="SimSun" w:hAnsiTheme="minorHAnsi" w:cstheme="minorHAnsi"/>
        </w:rPr>
        <w:t xml:space="preserve"> </w:t>
      </w:r>
      <w:r w:rsidRPr="00307164">
        <w:rPr>
          <w:rFonts w:asciiTheme="minorHAnsi" w:eastAsia="SimSun" w:hAnsiTheme="minorHAnsi" w:cstheme="minorHAnsi"/>
        </w:rPr>
        <w:t>population sur le territoire francilien</w:t>
      </w:r>
    </w:p>
    <w:p w:rsidR="004D15B4" w:rsidRPr="004D15B4" w:rsidRDefault="004D15B4" w:rsidP="004D15B4">
      <w:pPr>
        <w:autoSpaceDE w:val="0"/>
        <w:autoSpaceDN w:val="0"/>
        <w:spacing w:before="0" w:beforeAutospacing="0" w:after="0" w:afterAutospacing="0" w:line="276" w:lineRule="auto"/>
        <w:ind w:left="360" w:firstLine="360"/>
        <w:rPr>
          <w:rStyle w:val="efl-tatxt1"/>
          <w:rFonts w:eastAsia="SimSun" w:cs="Tahoma"/>
        </w:rPr>
      </w:pPr>
    </w:p>
    <w:p w:rsidR="00AF6AEF" w:rsidRPr="00AF6AEF" w:rsidRDefault="00094A43" w:rsidP="00AF6AEF">
      <w:pPr>
        <w:pStyle w:val="Paragraphedeliste"/>
        <w:numPr>
          <w:ilvl w:val="1"/>
          <w:numId w:val="4"/>
        </w:numPr>
        <w:autoSpaceDE w:val="0"/>
        <w:autoSpaceDN w:val="0"/>
        <w:adjustRightInd w:val="0"/>
        <w:spacing w:before="0" w:beforeAutospacing="0" w:after="0" w:afterAutospacing="0"/>
        <w:rPr>
          <w:rStyle w:val="efl-tatxt1"/>
          <w:rFonts w:ascii="Arial" w:hAnsi="Arial" w:cs="Arial"/>
          <w:sz w:val="22"/>
          <w:szCs w:val="22"/>
        </w:rPr>
      </w:pPr>
      <w:r w:rsidRPr="00AF6AEF">
        <w:rPr>
          <w:rStyle w:val="efl-tatxt1"/>
          <w:rFonts w:asciiTheme="minorHAnsi" w:hAnsiTheme="minorHAnsi" w:cstheme="minorHAnsi"/>
        </w:rPr>
        <w:t>Le projet sera disséminé</w:t>
      </w:r>
      <w:r w:rsidR="00AF6AEF">
        <w:rPr>
          <w:rStyle w:val="efl-tatxt1"/>
          <w:rFonts w:asciiTheme="minorHAnsi" w:hAnsiTheme="minorHAnsi" w:cstheme="minorHAnsi"/>
        </w:rPr>
        <w:t xml:space="preserve"> et valorisé sur le Territoire </w:t>
      </w:r>
      <w:r w:rsidR="00331B65">
        <w:rPr>
          <w:rStyle w:val="efl-tatxt1"/>
          <w:rFonts w:asciiTheme="minorHAnsi" w:hAnsiTheme="minorHAnsi" w:cstheme="minorHAnsi"/>
        </w:rPr>
        <w:t>du Val de Marne dans un</w:t>
      </w:r>
      <w:r w:rsidR="00AF6AEF">
        <w:rPr>
          <w:rStyle w:val="efl-tatxt1"/>
          <w:rFonts w:asciiTheme="minorHAnsi" w:hAnsiTheme="minorHAnsi" w:cstheme="minorHAnsi"/>
        </w:rPr>
        <w:t xml:space="preserve"> premier temps, grâce à la reconnaissance de la CPAM et du partenariat avec l’Association Espace Vie et les compétences dans le domaine </w:t>
      </w:r>
      <w:r w:rsidR="00D61B3F">
        <w:rPr>
          <w:rStyle w:val="efl-tatxt1"/>
          <w:rFonts w:asciiTheme="minorHAnsi" w:hAnsiTheme="minorHAnsi" w:cstheme="minorHAnsi"/>
        </w:rPr>
        <w:t xml:space="preserve">scientifique et </w:t>
      </w:r>
      <w:r w:rsidR="00AF6AEF">
        <w:rPr>
          <w:rStyle w:val="efl-tatxt1"/>
          <w:rFonts w:asciiTheme="minorHAnsi" w:hAnsiTheme="minorHAnsi" w:cstheme="minorHAnsi"/>
        </w:rPr>
        <w:t>marketing de Terra Firma.</w:t>
      </w:r>
    </w:p>
    <w:p w:rsidR="00AF6AEF" w:rsidRPr="00AF6AEF" w:rsidRDefault="00AF6AEF" w:rsidP="00AF6AEF">
      <w:pPr>
        <w:pStyle w:val="Paragraphedeliste"/>
        <w:rPr>
          <w:rStyle w:val="efl-tatxt1"/>
          <w:rFonts w:asciiTheme="minorHAnsi" w:hAnsiTheme="minorHAnsi" w:cstheme="minorHAnsi"/>
        </w:rPr>
      </w:pPr>
    </w:p>
    <w:p w:rsidR="00094A43" w:rsidRPr="00D870F8" w:rsidRDefault="00AF6AEF" w:rsidP="004B034A">
      <w:pPr>
        <w:pStyle w:val="Paragraphedeliste"/>
        <w:numPr>
          <w:ilvl w:val="1"/>
          <w:numId w:val="4"/>
        </w:numPr>
        <w:autoSpaceDE w:val="0"/>
        <w:autoSpaceDN w:val="0"/>
        <w:adjustRightInd w:val="0"/>
        <w:spacing w:before="0" w:beforeAutospacing="0" w:after="0" w:afterAutospacing="0"/>
        <w:rPr>
          <w:rFonts w:ascii="Arial" w:hAnsi="Arial" w:cs="Arial"/>
          <w:sz w:val="22"/>
          <w:szCs w:val="22"/>
        </w:rPr>
      </w:pPr>
      <w:r>
        <w:rPr>
          <w:rStyle w:val="efl-tatxt1"/>
          <w:rFonts w:asciiTheme="minorHAnsi" w:hAnsiTheme="minorHAnsi" w:cstheme="minorHAnsi"/>
        </w:rPr>
        <w:t>A</w:t>
      </w:r>
      <w:r w:rsidR="00094A43" w:rsidRPr="00AF6AEF">
        <w:rPr>
          <w:rStyle w:val="efl-tatxt1"/>
          <w:rFonts w:asciiTheme="minorHAnsi" w:hAnsiTheme="minorHAnsi" w:cstheme="minorHAnsi"/>
        </w:rPr>
        <w:t xml:space="preserve"> plus long terme, </w:t>
      </w:r>
      <w:r>
        <w:rPr>
          <w:rStyle w:val="efl-tatxt1"/>
          <w:rFonts w:asciiTheme="minorHAnsi" w:hAnsiTheme="minorHAnsi" w:cstheme="minorHAnsi"/>
        </w:rPr>
        <w:t xml:space="preserve">cette organisation sera </w:t>
      </w:r>
      <w:r w:rsidR="00094A43" w:rsidRPr="00AF6AEF">
        <w:rPr>
          <w:rStyle w:val="efl-tatxt1"/>
          <w:rFonts w:asciiTheme="minorHAnsi" w:hAnsiTheme="minorHAnsi" w:cstheme="minorHAnsi"/>
        </w:rPr>
        <w:t>reproduit</w:t>
      </w:r>
      <w:r>
        <w:rPr>
          <w:rStyle w:val="efl-tatxt1"/>
          <w:rFonts w:asciiTheme="minorHAnsi" w:hAnsiTheme="minorHAnsi" w:cstheme="minorHAnsi"/>
        </w:rPr>
        <w:t>e dans d’autres régions.</w:t>
      </w:r>
    </w:p>
    <w:p w:rsidR="00094A43" w:rsidRDefault="00094A43" w:rsidP="004B034A">
      <w:pPr>
        <w:autoSpaceDE w:val="0"/>
        <w:autoSpaceDN w:val="0"/>
        <w:rPr>
          <w:rFonts w:eastAsia="SimSun" w:cs="Tahoma"/>
          <w:b/>
          <w:u w:val="single"/>
        </w:rPr>
      </w:pPr>
    </w:p>
    <w:p w:rsidR="00094A43" w:rsidRDefault="00094A43" w:rsidP="004B034A">
      <w:pPr>
        <w:autoSpaceDE w:val="0"/>
        <w:autoSpaceDN w:val="0"/>
        <w:rPr>
          <w:rFonts w:eastAsia="SimSun" w:cs="Tahoma"/>
          <w:b/>
          <w:u w:val="single"/>
        </w:rPr>
      </w:pPr>
    </w:p>
    <w:p w:rsidR="002F1169" w:rsidRDefault="002F1169" w:rsidP="004B034A">
      <w:pPr>
        <w:autoSpaceDE w:val="0"/>
        <w:autoSpaceDN w:val="0"/>
        <w:rPr>
          <w:rFonts w:eastAsia="SimSun" w:cs="Tahoma"/>
          <w:b/>
          <w:u w:val="single"/>
        </w:rPr>
      </w:pPr>
    </w:p>
    <w:p w:rsidR="002F1169" w:rsidRDefault="002F1169" w:rsidP="004B034A">
      <w:pPr>
        <w:autoSpaceDE w:val="0"/>
        <w:autoSpaceDN w:val="0"/>
        <w:rPr>
          <w:rFonts w:eastAsia="SimSun" w:cs="Tahoma"/>
          <w:b/>
          <w:u w:val="single"/>
        </w:rPr>
      </w:pPr>
    </w:p>
    <w:p w:rsidR="002F1169" w:rsidRDefault="002F1169" w:rsidP="004B034A">
      <w:pPr>
        <w:autoSpaceDE w:val="0"/>
        <w:autoSpaceDN w:val="0"/>
        <w:rPr>
          <w:rFonts w:eastAsia="SimSun" w:cs="Tahoma"/>
          <w:b/>
          <w:u w:val="single"/>
        </w:rPr>
      </w:pPr>
    </w:p>
    <w:p w:rsidR="002F1169" w:rsidRDefault="002F1169" w:rsidP="004B034A">
      <w:pPr>
        <w:autoSpaceDE w:val="0"/>
        <w:autoSpaceDN w:val="0"/>
        <w:rPr>
          <w:rFonts w:eastAsia="SimSun" w:cs="Tahoma"/>
          <w:b/>
          <w:u w:val="single"/>
        </w:rPr>
      </w:pPr>
    </w:p>
    <w:p w:rsidR="002F1169" w:rsidRDefault="002F1169" w:rsidP="004B034A">
      <w:pPr>
        <w:autoSpaceDE w:val="0"/>
        <w:autoSpaceDN w:val="0"/>
        <w:rPr>
          <w:rFonts w:eastAsia="SimSun" w:cs="Tahoma"/>
          <w:b/>
          <w:u w:val="single"/>
        </w:rPr>
      </w:pPr>
    </w:p>
    <w:p w:rsidR="00D870F8" w:rsidRDefault="00D870F8" w:rsidP="004B034A">
      <w:pPr>
        <w:autoSpaceDE w:val="0"/>
        <w:autoSpaceDN w:val="0"/>
        <w:rPr>
          <w:rFonts w:eastAsia="SimSun" w:cs="Tahoma"/>
          <w:b/>
          <w:u w:val="single"/>
        </w:rPr>
      </w:pPr>
    </w:p>
    <w:p w:rsidR="003429BC" w:rsidRPr="003429BC" w:rsidRDefault="003429BC" w:rsidP="004B034A">
      <w:pPr>
        <w:autoSpaceDE w:val="0"/>
        <w:autoSpaceDN w:val="0"/>
        <w:rPr>
          <w:rFonts w:eastAsia="SimSun" w:cs="Tahoma"/>
          <w:b/>
          <w:u w:val="single"/>
        </w:rPr>
      </w:pPr>
      <w:r w:rsidRPr="003429BC">
        <w:rPr>
          <w:rFonts w:eastAsia="SimSun" w:cs="Tahoma"/>
          <w:b/>
          <w:u w:val="single"/>
        </w:rPr>
        <w:t>Description du projet</w:t>
      </w:r>
    </w:p>
    <w:p w:rsidR="003429BC" w:rsidRPr="00305F79" w:rsidRDefault="003429BC" w:rsidP="003429BC">
      <w:pPr>
        <w:numPr>
          <w:ilvl w:val="0"/>
          <w:numId w:val="7"/>
        </w:numPr>
        <w:autoSpaceDE w:val="0"/>
        <w:autoSpaceDN w:val="0"/>
        <w:spacing w:before="0" w:beforeAutospacing="0" w:after="0" w:afterAutospacing="0" w:line="276" w:lineRule="auto"/>
        <w:ind w:left="709" w:hanging="349"/>
        <w:rPr>
          <w:rFonts w:eastAsia="SimSun" w:cs="Tahoma"/>
        </w:rPr>
      </w:pPr>
      <w:r>
        <w:rPr>
          <w:rFonts w:eastAsia="SimSun" w:cs="Tahoma"/>
        </w:rPr>
        <w:t xml:space="preserve">Contexte, problématique, hypothèse(s) ; </w:t>
      </w:r>
      <w:r w:rsidRPr="00251D3E">
        <w:rPr>
          <w:rFonts w:eastAsia="SimSun" w:cs="Tahoma"/>
        </w:rPr>
        <w:t xml:space="preserve">Positionnement des travaux dans le contexte national et international des connaissances actuelles (originalité du projet) </w:t>
      </w:r>
    </w:p>
    <w:p w:rsidR="003429BC" w:rsidRDefault="003429BC" w:rsidP="003429BC">
      <w:pPr>
        <w:numPr>
          <w:ilvl w:val="0"/>
          <w:numId w:val="7"/>
        </w:numPr>
        <w:autoSpaceDE w:val="0"/>
        <w:autoSpaceDN w:val="0"/>
        <w:spacing w:before="0" w:beforeAutospacing="0" w:after="0" w:afterAutospacing="0" w:line="276" w:lineRule="auto"/>
        <w:rPr>
          <w:rFonts w:eastAsia="SimSun" w:cs="Tahoma"/>
        </w:rPr>
      </w:pPr>
      <w:r>
        <w:rPr>
          <w:rFonts w:eastAsia="SimSun" w:cs="Tahoma"/>
        </w:rPr>
        <w:t>O</w:t>
      </w:r>
      <w:r w:rsidRPr="00251D3E">
        <w:rPr>
          <w:rFonts w:eastAsia="SimSun" w:cs="Tahoma"/>
        </w:rPr>
        <w:t>bjectif(s)</w:t>
      </w:r>
    </w:p>
    <w:p w:rsidR="003429BC" w:rsidRPr="00B13024" w:rsidRDefault="003429BC" w:rsidP="003429BC">
      <w:pPr>
        <w:numPr>
          <w:ilvl w:val="0"/>
          <w:numId w:val="7"/>
        </w:numPr>
        <w:autoSpaceDE w:val="0"/>
        <w:autoSpaceDN w:val="0"/>
        <w:spacing w:before="0" w:beforeAutospacing="0" w:after="0" w:afterAutospacing="0" w:line="276" w:lineRule="auto"/>
        <w:rPr>
          <w:rFonts w:eastAsia="SimSun" w:cs="Tahoma"/>
        </w:rPr>
      </w:pPr>
      <w:r w:rsidRPr="00B13024">
        <w:rPr>
          <w:rFonts w:eastAsia="SimSun" w:cs="Tahoma"/>
        </w:rPr>
        <w:t>Lien avec les thématiques prioritaires (non exhaustives cependant)</w:t>
      </w:r>
    </w:p>
    <w:p w:rsidR="003429BC" w:rsidRPr="00305F79" w:rsidRDefault="003429BC" w:rsidP="003429BC">
      <w:pPr>
        <w:numPr>
          <w:ilvl w:val="0"/>
          <w:numId w:val="7"/>
        </w:numPr>
        <w:autoSpaceDE w:val="0"/>
        <w:autoSpaceDN w:val="0"/>
        <w:spacing w:before="0" w:beforeAutospacing="0" w:after="0" w:afterAutospacing="0" w:line="276" w:lineRule="auto"/>
        <w:ind w:left="709" w:hanging="349"/>
        <w:rPr>
          <w:rFonts w:eastAsia="SimSun" w:cs="Tahoma"/>
        </w:rPr>
      </w:pPr>
      <w:r w:rsidRPr="00305F79">
        <w:rPr>
          <w:rFonts w:eastAsia="SimSun" w:cs="Tahoma"/>
        </w:rPr>
        <w:t>Description de la méthodologie proposée, des populations étudiées, des analyses envisagées, des tailles des effectifs étudiés et justification</w:t>
      </w:r>
    </w:p>
    <w:p w:rsidR="003429BC" w:rsidRPr="00251D3E" w:rsidRDefault="003429BC" w:rsidP="003429BC">
      <w:pPr>
        <w:numPr>
          <w:ilvl w:val="0"/>
          <w:numId w:val="7"/>
        </w:numPr>
        <w:autoSpaceDE w:val="0"/>
        <w:autoSpaceDN w:val="0"/>
        <w:spacing w:before="0" w:beforeAutospacing="0" w:after="0" w:afterAutospacing="0" w:line="276" w:lineRule="auto"/>
        <w:rPr>
          <w:rFonts w:eastAsia="SimSun" w:cs="Tahoma"/>
        </w:rPr>
      </w:pPr>
      <w:r w:rsidRPr="00251D3E">
        <w:rPr>
          <w:rFonts w:eastAsia="SimSun" w:cs="Tahoma"/>
        </w:rPr>
        <w:t>Rôle de chaque équipe et qualité du partenariat</w:t>
      </w:r>
      <w:r>
        <w:rPr>
          <w:rFonts w:eastAsia="SimSun" w:cs="Tahoma"/>
        </w:rPr>
        <w:t xml:space="preserve"> si applicable</w:t>
      </w:r>
    </w:p>
    <w:p w:rsidR="003429BC" w:rsidRPr="00251D3E" w:rsidRDefault="003429BC" w:rsidP="003429BC">
      <w:pPr>
        <w:numPr>
          <w:ilvl w:val="0"/>
          <w:numId w:val="8"/>
        </w:numPr>
        <w:autoSpaceDE w:val="0"/>
        <w:autoSpaceDN w:val="0"/>
        <w:spacing w:before="0" w:beforeAutospacing="0" w:after="0" w:afterAutospacing="0" w:line="276" w:lineRule="auto"/>
        <w:rPr>
          <w:rFonts w:eastAsia="SimSun" w:cs="Tahoma"/>
        </w:rPr>
      </w:pPr>
      <w:r w:rsidRPr="00251D3E">
        <w:rPr>
          <w:rFonts w:eastAsia="SimSun" w:cs="Tahoma"/>
        </w:rPr>
        <w:t>Résultats attendus</w:t>
      </w:r>
    </w:p>
    <w:p w:rsidR="003429BC" w:rsidRDefault="003429BC" w:rsidP="003429BC">
      <w:pPr>
        <w:numPr>
          <w:ilvl w:val="0"/>
          <w:numId w:val="8"/>
        </w:numPr>
        <w:autoSpaceDE w:val="0"/>
        <w:autoSpaceDN w:val="0"/>
        <w:spacing w:before="0" w:beforeAutospacing="0" w:after="0" w:afterAutospacing="0" w:line="276" w:lineRule="auto"/>
        <w:rPr>
          <w:rFonts w:eastAsia="SimSun" w:cs="Tahoma"/>
        </w:rPr>
      </w:pPr>
      <w:bookmarkStart w:id="1" w:name="_Hlk27140352"/>
      <w:r w:rsidRPr="00251D3E">
        <w:rPr>
          <w:rFonts w:eastAsia="SimSun" w:cs="Tahoma"/>
        </w:rPr>
        <w:t xml:space="preserve">Retombées </w:t>
      </w:r>
      <w:r>
        <w:rPr>
          <w:rFonts w:eastAsia="SimSun" w:cs="Tahoma"/>
        </w:rPr>
        <w:t xml:space="preserve">attendues pour les patients et/ou pour le système de santé </w:t>
      </w:r>
    </w:p>
    <w:p w:rsidR="004B034A" w:rsidRDefault="003429BC" w:rsidP="003429BC">
      <w:pPr>
        <w:numPr>
          <w:ilvl w:val="0"/>
          <w:numId w:val="8"/>
        </w:numPr>
        <w:autoSpaceDE w:val="0"/>
        <w:autoSpaceDN w:val="0"/>
        <w:spacing w:before="0" w:beforeAutospacing="0" w:after="0" w:afterAutospacing="0" w:line="276" w:lineRule="auto"/>
        <w:rPr>
          <w:rFonts w:eastAsia="SimSun" w:cs="Tahoma"/>
        </w:rPr>
      </w:pPr>
      <w:r w:rsidRPr="003429BC">
        <w:rPr>
          <w:rFonts w:eastAsia="SimSun" w:cs="Tahoma"/>
        </w:rPr>
        <w:t xml:space="preserve">Adaptation du projet </w:t>
      </w:r>
      <w:r w:rsidRPr="003429BC" w:rsidDel="00611656">
        <w:rPr>
          <w:rFonts w:eastAsia="SimSun" w:cs="Tahoma"/>
        </w:rPr>
        <w:t>à l’organisation des</w:t>
      </w:r>
      <w:r w:rsidRPr="003429BC">
        <w:rPr>
          <w:rFonts w:eastAsia="SimSun" w:cs="Tahoma"/>
        </w:rPr>
        <w:t xml:space="preserve"> soins primaires</w:t>
      </w:r>
      <w:r w:rsidR="004B034A">
        <w:rPr>
          <w:rFonts w:eastAsia="SimSun" w:cs="Tahoma"/>
        </w:rPr>
        <w:t xml:space="preserve"> et aux besoins en santé de la</w:t>
      </w:r>
    </w:p>
    <w:p w:rsidR="003429BC" w:rsidRDefault="003429BC" w:rsidP="004B034A">
      <w:pPr>
        <w:autoSpaceDE w:val="0"/>
        <w:autoSpaceDN w:val="0"/>
        <w:spacing w:before="0" w:beforeAutospacing="0" w:after="0" w:afterAutospacing="0" w:line="276" w:lineRule="auto"/>
        <w:ind w:left="360" w:firstLine="360"/>
        <w:rPr>
          <w:rFonts w:eastAsia="SimSun" w:cs="Tahoma"/>
        </w:rPr>
      </w:pPr>
      <w:r w:rsidRPr="003429BC">
        <w:rPr>
          <w:rFonts w:eastAsia="SimSun" w:cs="Tahoma"/>
        </w:rPr>
        <w:t>population sur le territoire francilien</w:t>
      </w:r>
      <w:bookmarkEnd w:id="1"/>
    </w:p>
    <w:p w:rsidR="001D1ACF" w:rsidRDefault="001D1ACF" w:rsidP="004B034A">
      <w:pPr>
        <w:autoSpaceDE w:val="0"/>
        <w:autoSpaceDN w:val="0"/>
        <w:spacing w:before="0" w:beforeAutospacing="0" w:after="0" w:afterAutospacing="0" w:line="276" w:lineRule="auto"/>
        <w:ind w:left="360" w:firstLine="360"/>
        <w:rPr>
          <w:rFonts w:eastAsia="SimSun" w:cs="Tahoma"/>
        </w:rPr>
      </w:pPr>
    </w:p>
    <w:p w:rsidR="001D1ACF" w:rsidRDefault="001D1ACF" w:rsidP="004B034A">
      <w:pPr>
        <w:autoSpaceDE w:val="0"/>
        <w:autoSpaceDN w:val="0"/>
        <w:spacing w:before="0" w:beforeAutospacing="0" w:after="0" w:afterAutospacing="0" w:line="276" w:lineRule="auto"/>
        <w:ind w:left="360" w:firstLine="360"/>
        <w:rPr>
          <w:rFonts w:eastAsia="SimSun" w:cs="Tahoma"/>
        </w:rPr>
      </w:pPr>
    </w:p>
    <w:p w:rsidR="001D1ACF" w:rsidRDefault="001D1ACF" w:rsidP="004B034A">
      <w:pPr>
        <w:autoSpaceDE w:val="0"/>
        <w:autoSpaceDN w:val="0"/>
        <w:spacing w:before="0" w:beforeAutospacing="0" w:after="0" w:afterAutospacing="0" w:line="276" w:lineRule="auto"/>
        <w:ind w:left="360" w:firstLine="360"/>
        <w:rPr>
          <w:rFonts w:eastAsia="SimSun" w:cs="Tahoma"/>
        </w:rPr>
      </w:pPr>
    </w:p>
    <w:p w:rsidR="001D1ACF" w:rsidRDefault="00CB28DA" w:rsidP="00CB28DA">
      <w:pPr>
        <w:autoSpaceDE w:val="0"/>
        <w:autoSpaceDN w:val="0"/>
        <w:spacing w:before="0" w:beforeAutospacing="0" w:after="0" w:afterAutospacing="0" w:line="276" w:lineRule="auto"/>
        <w:ind w:left="360" w:hanging="360"/>
        <w:rPr>
          <w:rFonts w:eastAsia="SimSun" w:cs="Tahoma"/>
        </w:rPr>
      </w:pPr>
      <w:r>
        <w:rPr>
          <w:rFonts w:eastAsia="SimSun" w:cs="Tahoma"/>
        </w:rPr>
        <w:t>Historique :</w:t>
      </w:r>
    </w:p>
    <w:p w:rsidR="00CB28DA" w:rsidRDefault="00CB28DA" w:rsidP="004B034A">
      <w:pPr>
        <w:autoSpaceDE w:val="0"/>
        <w:autoSpaceDN w:val="0"/>
        <w:spacing w:before="0" w:beforeAutospacing="0" w:after="0" w:afterAutospacing="0" w:line="276" w:lineRule="auto"/>
        <w:ind w:left="360" w:firstLine="360"/>
        <w:rPr>
          <w:rFonts w:eastAsia="SimSun" w:cs="Tahoma"/>
        </w:rPr>
      </w:pPr>
    </w:p>
    <w:p w:rsidR="001D1ACF" w:rsidRDefault="008F3913" w:rsidP="001D1ACF">
      <w:pPr>
        <w:shd w:val="clear" w:color="auto" w:fill="FFFFFF"/>
        <w:spacing w:before="0" w:beforeAutospacing="0" w:after="0" w:afterAutospacing="0"/>
      </w:pPr>
      <w:hyperlink r:id="rId7" w:history="1">
        <w:r w:rsidR="001D1ACF">
          <w:rPr>
            <w:rStyle w:val="Lienhypertexte"/>
          </w:rPr>
          <w:t>https://www.macsf.fr/Exercice-liberal/Exercer-en-groupe/Decryptage-coordination-hopital-medecine-ville</w:t>
        </w:r>
      </w:hyperlink>
    </w:p>
    <w:p w:rsidR="001D1ACF" w:rsidRPr="001D1ACF" w:rsidRDefault="001D1ACF" w:rsidP="001D1ACF">
      <w:pPr>
        <w:autoSpaceDE w:val="0"/>
        <w:autoSpaceDN w:val="0"/>
        <w:spacing w:before="0" w:beforeAutospacing="0" w:after="0" w:afterAutospacing="0" w:line="276" w:lineRule="auto"/>
        <w:rPr>
          <w:rFonts w:eastAsia="SimSun" w:cs="Tahoma"/>
        </w:rPr>
      </w:pP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Mieux coordonner la prise en charge des soins entre le secteur hospitalier et la médecine de ville : les textes législatifs et réglementaires ne manquent pas pour souligner cette nécessité. Les acteurs de santé se disent souvent prêts à le faire. Certains expérimentent des formules qui n’ont pas toujours trouvé un financement pérenne.</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 Il faut absolument coordonner les équipes et les professionnels qui travaillent dans des lieux différents, et se coordonner aussi avec le patient lorsqu’il est à son domicile. Entre 20 à 30% du travail quotidien des médecins hospitaliers est consacré à rattraper ce type de dysfonctionnement. »</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 xml:space="preserve">L’alarme est lancée par le Pr. Etienne Minvielle, spécialiste des questions de management des organisations des établissements de santé à l’occasion de la sortie de son livre(1). Il estime que les gaspillages consécutifs aux dysfonctionnements ville/hôpital coûteraient entre 8 et 12 milliards d’euros par an. « L’erreur de ces dernières années a été de répondre par la création de structures aux problèmes d’organisation et de management posés, ajoute ce dernier. Plutôt que de financer les structures, il faut valoriser les initiatives de management de terrain, en tenant compte autant des compétences cliniques qu’organisationnelles. »  </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lastRenderedPageBreak/>
        <w:t>ESP, CPTS, ACI, PTA… : un arsenal pour une meilleure coordination des interventions</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La loi de modernisation du système de santé a ouvert la voie à ceux qui souhaitent promouvoir les soins primaires et l’amélioration de la structuration des parcours de soins des patients. Elle a créé :</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les équipes de soins primaires (ESP),</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et les communautés professionnelles territoriales de santé (CPTS).</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La mise en œuvre de ces nouveaux dispositifs a été détaillée dans une note de la DGOS(2).</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L’IGAS a, en son temps, diligenté une mission(3), chargée de procéder à un inventaire de la coordination territoriale d’appui (PTA). Cette plateforme rassemble tous les acteurs dont la coordination permet une prise en charge optimale du patient dans des dispositifs particuliers :</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les réseaux de santé,</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les centres locaux d’information et de coordination (CLIC),</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la méthode d’Action intégration autonomie (MAIA),</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le programme Personnes âgées en risque de perte d’autonomie (PAERPA).</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Plus récemment, l’Accord conventionnel interprofessionnel (ACI) sur les maisons de santé pluriprofessionnelles a ouvert de nouvelles voies. Il entérine en effet un mode de financement des équipes de soins, coordonnées par un professionnel dédié à l’aide de protocoles. L’objectif : faciliter l’organisation de réunions de concertation pluriprofessionnelle autour de situations complexes. « Cet accord prévoit la définition d’un contrat type qui permet d’engager une démarche en vue de l’amélioration de l’articulation entre les services et établissements de santé, les structures et services médico-sociaux et le secteur ambulatoire, pour assurer la continuité des parcours des patients », souligne le Dr Pascal Gendry, président de la Fédération française des maisons et pôles de santé (FFMPS).</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Enfin, la Haute Autorité de Santé a complété les textes issus de la Loi HPST de 2009 en édictant des protocoles de coopération permettant de mieux structurer les projets et les initiatives locales visant à réorganiser les modes d’intervention auprès des patients.</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p>
    <w:p w:rsidR="001D1ACF" w:rsidRPr="001D1ACF" w:rsidRDefault="001D1ACF" w:rsidP="001D1ACF">
      <w:pPr>
        <w:autoSpaceDE w:val="0"/>
        <w:autoSpaceDN w:val="0"/>
        <w:spacing w:before="0" w:beforeAutospacing="0" w:after="0" w:afterAutospacing="0" w:line="276" w:lineRule="auto"/>
        <w:ind w:left="360" w:firstLine="360"/>
        <w:rPr>
          <w:rFonts w:eastAsia="SimSun" w:cs="Tahoma"/>
          <w:b/>
        </w:rPr>
      </w:pPr>
      <w:r w:rsidRPr="001D1ACF">
        <w:rPr>
          <w:rFonts w:eastAsia="SimSun" w:cs="Tahoma"/>
          <w:b/>
        </w:rPr>
        <w:t>« Espace Vie », une association qui fédère sur son territoire</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 xml:space="preserve">L’Association Espace Vie, créée en mai 2013 par </w:t>
      </w:r>
      <w:r w:rsidRPr="001D1ACF">
        <w:rPr>
          <w:rFonts w:eastAsia="SimSun" w:cs="Tahoma"/>
          <w:b/>
        </w:rPr>
        <w:t>Damien Nicolini</w:t>
      </w:r>
      <w:r w:rsidRPr="001D1ACF">
        <w:rPr>
          <w:rFonts w:eastAsia="SimSun" w:cs="Tahoma"/>
        </w:rPr>
        <w:t>, infirmier, s’inscrit dans le cadre des ouvertures permises par les textes précités. Elle fédère à ce jour dans l’Essonne et la Seine-et-Marne quelque 700 professionnels de santé, réunis dans :</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huit maisons de santé pluriprofessionnelles,</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le réseau de Kiné Respiratoire,</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le syndicat des pharmaciens,</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SOS médecins,</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lastRenderedPageBreak/>
        <w:t>la CPAM,</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un collège de médecine libérale,</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les structures de soins (publique et privée).</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Ces professionnels étant associés dans une communauté professionnelle territoriale de santé (CPTS).</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 xml:space="preserve">L’association Espace Vie a participé au développement d’un système d’information territorial, avec une application numérique qui permet une meilleure prise en charge des patients. Cette plateforme numérique de soins, dénommée </w:t>
      </w:r>
      <w:r w:rsidRPr="001D1ACF">
        <w:rPr>
          <w:rFonts w:eastAsia="SimSun" w:cs="Tahoma"/>
          <w:b/>
        </w:rPr>
        <w:t>« Entre’Actes »,</w:t>
      </w:r>
      <w:r w:rsidRPr="001D1ACF">
        <w:rPr>
          <w:rFonts w:eastAsia="SimSun" w:cs="Tahoma"/>
        </w:rPr>
        <w:t xml:space="preserve"> a permis d’opérer 4 000 prises en charge de patients ambulatoires en lien avec les structures hospitalières du département en 2017. Elle est connectée à un centre d’appel basé à Courances, en Essonne, qui emploie 60 opératrices et permet de trouver une solution à un patient qui sort d’hospitalisation ou des urgences 24/7.</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 Nous sommes capables d’organiser la sortie des patients de la périnatalité à la gériatrie de façon globale avec une réponse graduée pour le patient », explique Damien Nicolini. Plus de 7 000 prises en charge seront ainsi réalisées cette année, grâce à ce système assez unique en France qui permet de désencombrer les urgences et de libérer des lits d’hôpitaux. L’Association Espace Vie a signé de nombreux protocoles pluriprofessionnels</w:t>
      </w:r>
      <w:r w:rsidR="004D15B4">
        <w:rPr>
          <w:rFonts w:eastAsia="SimSun" w:cs="Tahoma"/>
        </w:rPr>
        <w:t xml:space="preserve"> </w:t>
      </w:r>
      <w:r w:rsidRPr="001D1ACF">
        <w:rPr>
          <w:rFonts w:eastAsia="SimSun" w:cs="Tahoma"/>
        </w:rPr>
        <w:t>de prise en charge pour des pathologies précises (suivi de grossesse, suivi à domicile des jeunes mères et de leur enfant, suivi gynécologique, diabète, insuffisance cardiaque…), en lien direct avec le centre hospitalier et les cliniques locales.</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 xml:space="preserve">« La CPAM nous suit et nous travaillons la main dans la main pour organiser les sorties des patients dans un souci d’efficience », conclut le promoteur d’Espace Vie, qui regrette cependant </w:t>
      </w:r>
      <w:r w:rsidRPr="001D1ACF">
        <w:rPr>
          <w:rFonts w:eastAsia="SimSun" w:cs="Tahoma"/>
          <w:b/>
        </w:rPr>
        <w:t>l’absence de convergence des nombreux dispositifs existants</w:t>
      </w:r>
      <w:r w:rsidRPr="001D1ACF">
        <w:rPr>
          <w:rFonts w:eastAsia="SimSun" w:cs="Tahoma"/>
        </w:rPr>
        <w:t xml:space="preserve">. Il déplore aussi que l’Agence Régionale de Santé ne soutienne pas cette communauté professionnelle qui s’est associée dès 2016 à SOS Médecins 91 et </w:t>
      </w:r>
      <w:r w:rsidRPr="001D1ACF">
        <w:rPr>
          <w:rFonts w:eastAsia="SimSun" w:cs="Tahoma"/>
          <w:b/>
        </w:rPr>
        <w:t xml:space="preserve">à tous les acteurs de terrain qui le souhaitaient pour créer une plateforme de coordination des soins (PCSP) </w:t>
      </w:r>
      <w:r w:rsidRPr="001D1ACF">
        <w:rPr>
          <w:rFonts w:eastAsia="SimSun" w:cs="Tahoma"/>
        </w:rPr>
        <w:t>dont les professionnels attendent toujours d’être reconnus et rémunérés pour leurs actions de coordination menées bénévolement.</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(1) « Le patient et le système, en quête d’une organisation sur mesure », Edition Seli Arslan</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(2) Instruction no DGOS/R5/2016/392 du 2 décembre 2016 relative aux équipes de soins primaires (ESP) et aux communautés professionnelles territoriales de santé (CPTS)</w:t>
      </w:r>
    </w:p>
    <w:p w:rsidR="001D1ACF" w:rsidRPr="003429BC"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(3) « Evaluation de la coordination d’appui aux soins », rapport IGAS, décembre 2014</w:t>
      </w:r>
    </w:p>
    <w:sectPr w:rsidR="001D1ACF" w:rsidRPr="003429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913" w:rsidRDefault="008F3913" w:rsidP="00044C20">
      <w:pPr>
        <w:spacing w:before="0" w:after="0"/>
      </w:pPr>
      <w:r>
        <w:separator/>
      </w:r>
    </w:p>
  </w:endnote>
  <w:endnote w:type="continuationSeparator" w:id="0">
    <w:p w:rsidR="008F3913" w:rsidRDefault="008F3913" w:rsidP="00044C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Times New Roman"/>
    <w:panose1 w:val="00000000000000000000"/>
    <w:charset w:val="A3"/>
    <w:family w:val="auto"/>
    <w:notTrueType/>
    <w:pitch w:val="default"/>
    <w:sig w:usb0="20000001" w:usb1="00000000" w:usb2="00000000" w:usb3="00000000" w:csb0="000001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913" w:rsidRDefault="008F3913" w:rsidP="00044C20">
      <w:pPr>
        <w:spacing w:before="0" w:after="0"/>
      </w:pPr>
      <w:r>
        <w:separator/>
      </w:r>
    </w:p>
  </w:footnote>
  <w:footnote w:type="continuationSeparator" w:id="0">
    <w:p w:rsidR="008F3913" w:rsidRDefault="008F3913" w:rsidP="00044C2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420FE"/>
    <w:multiLevelType w:val="hybridMultilevel"/>
    <w:tmpl w:val="9326BB34"/>
    <w:lvl w:ilvl="0" w:tplc="F73C4FD8">
      <w:numFmt w:val="bullet"/>
      <w:lvlText w:val="-"/>
      <w:lvlJc w:val="left"/>
      <w:pPr>
        <w:ind w:left="19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B527AD"/>
    <w:multiLevelType w:val="multilevel"/>
    <w:tmpl w:val="83D4E616"/>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Calibri" w:eastAsiaTheme="minorEastAsia"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AE2EE8"/>
    <w:multiLevelType w:val="hybridMultilevel"/>
    <w:tmpl w:val="8CC26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9247F"/>
    <w:multiLevelType w:val="multilevel"/>
    <w:tmpl w:val="BEFC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6F0988"/>
    <w:multiLevelType w:val="hybridMultilevel"/>
    <w:tmpl w:val="CC00A52C"/>
    <w:lvl w:ilvl="0" w:tplc="F6D266D4">
      <w:start w:val="1"/>
      <w:numFmt w:val="bullet"/>
      <w:lvlText w:val=""/>
      <w:lvlJc w:val="left"/>
      <w:pPr>
        <w:tabs>
          <w:tab w:val="num" w:pos="357"/>
        </w:tabs>
        <w:ind w:left="0" w:firstLine="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827C57"/>
    <w:multiLevelType w:val="hybridMultilevel"/>
    <w:tmpl w:val="E5F48238"/>
    <w:lvl w:ilvl="0" w:tplc="F6D266D4">
      <w:start w:val="1"/>
      <w:numFmt w:val="bullet"/>
      <w:lvlText w:val=""/>
      <w:lvlJc w:val="left"/>
      <w:pPr>
        <w:tabs>
          <w:tab w:val="num" w:pos="357"/>
        </w:tabs>
        <w:ind w:firstLine="360"/>
      </w:pPr>
      <w:rPr>
        <w:rFonts w:ascii="Symbol" w:hAnsi="Symbol" w:hint="default"/>
      </w:rPr>
    </w:lvl>
    <w:lvl w:ilvl="1" w:tplc="5D0867B0">
      <w:start w:val="2"/>
      <w:numFmt w:val="bullet"/>
      <w:lvlText w:val="-"/>
      <w:lvlJc w:val="left"/>
      <w:pPr>
        <w:tabs>
          <w:tab w:val="num" w:pos="1440"/>
        </w:tabs>
        <w:ind w:left="1440" w:hanging="360"/>
      </w:pPr>
      <w:rPr>
        <w:rFonts w:ascii="Arial" w:eastAsia="Times New Roman" w:hAnsi="Arial" w:hint="default"/>
      </w:rPr>
    </w:lvl>
    <w:lvl w:ilvl="2" w:tplc="F6D266D4">
      <w:start w:val="1"/>
      <w:numFmt w:val="bullet"/>
      <w:lvlText w:val=""/>
      <w:lvlJc w:val="left"/>
      <w:pPr>
        <w:tabs>
          <w:tab w:val="num" w:pos="1797"/>
        </w:tabs>
        <w:ind w:left="1440" w:firstLine="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1F1071"/>
    <w:multiLevelType w:val="multilevel"/>
    <w:tmpl w:val="BFFE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582724"/>
    <w:multiLevelType w:val="multilevel"/>
    <w:tmpl w:val="9AFC33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6"/>
  </w:num>
  <w:num w:numId="4">
    <w:abstractNumId w:val="1"/>
  </w:num>
  <w:num w:numId="5">
    <w:abstractNumId w:val="7"/>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093"/>
    <w:rsid w:val="00022AB8"/>
    <w:rsid w:val="00044C20"/>
    <w:rsid w:val="00094A43"/>
    <w:rsid w:val="000A07A4"/>
    <w:rsid w:val="00105899"/>
    <w:rsid w:val="00154ADD"/>
    <w:rsid w:val="001D1ACF"/>
    <w:rsid w:val="001D4B18"/>
    <w:rsid w:val="002E0061"/>
    <w:rsid w:val="002F1169"/>
    <w:rsid w:val="00307164"/>
    <w:rsid w:val="00331B65"/>
    <w:rsid w:val="003429BC"/>
    <w:rsid w:val="00355E7C"/>
    <w:rsid w:val="004048C0"/>
    <w:rsid w:val="004B034A"/>
    <w:rsid w:val="004B7F8C"/>
    <w:rsid w:val="004D15B4"/>
    <w:rsid w:val="004E1B38"/>
    <w:rsid w:val="00506111"/>
    <w:rsid w:val="00506E10"/>
    <w:rsid w:val="005F3A88"/>
    <w:rsid w:val="0070600C"/>
    <w:rsid w:val="00845F3E"/>
    <w:rsid w:val="008B5B48"/>
    <w:rsid w:val="008B7143"/>
    <w:rsid w:val="008F3913"/>
    <w:rsid w:val="00A72CCD"/>
    <w:rsid w:val="00A95093"/>
    <w:rsid w:val="00AF6AEF"/>
    <w:rsid w:val="00C273AE"/>
    <w:rsid w:val="00C36214"/>
    <w:rsid w:val="00C60990"/>
    <w:rsid w:val="00CB28DA"/>
    <w:rsid w:val="00D61B3F"/>
    <w:rsid w:val="00D870F8"/>
    <w:rsid w:val="00E530B1"/>
    <w:rsid w:val="00FA33BA"/>
    <w:rsid w:val="00FF0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DC1CF-03F1-487E-B635-B38FECE2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093"/>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paragraph" w:styleId="Titre2">
    <w:name w:val="heading 2"/>
    <w:basedOn w:val="Normal"/>
    <w:link w:val="Titre2Car"/>
    <w:uiPriority w:val="9"/>
    <w:qFormat/>
    <w:rsid w:val="00A95093"/>
    <w:pPr>
      <w:outlineLvl w:val="1"/>
    </w:pPr>
    <w:rPr>
      <w:rFonts w:eastAsia="Times New Roman"/>
      <w:b/>
      <w:bCs/>
      <w:sz w:val="36"/>
      <w:szCs w:val="36"/>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fl-tatxt1">
    <w:name w:val="efl-ta_txt1"/>
    <w:basedOn w:val="Policepardfaut"/>
    <w:rsid w:val="00A95093"/>
  </w:style>
  <w:style w:type="paragraph" w:styleId="Paragraphedeliste">
    <w:name w:val="List Paragraph"/>
    <w:basedOn w:val="Normal"/>
    <w:uiPriority w:val="34"/>
    <w:qFormat/>
    <w:rsid w:val="00A95093"/>
    <w:pPr>
      <w:ind w:left="720"/>
      <w:contextualSpacing/>
    </w:pPr>
  </w:style>
  <w:style w:type="paragraph" w:styleId="NormalWeb">
    <w:name w:val="Normal (Web)"/>
    <w:basedOn w:val="Normal"/>
    <w:uiPriority w:val="99"/>
    <w:semiHidden/>
    <w:unhideWhenUsed/>
    <w:rsid w:val="00A95093"/>
    <w:rPr>
      <w:rFonts w:eastAsia="Times New Roman"/>
      <w:lang w:val="en-GB" w:eastAsia="en-GB"/>
    </w:rPr>
  </w:style>
  <w:style w:type="character" w:styleId="lev">
    <w:name w:val="Strong"/>
    <w:basedOn w:val="Policepardfaut"/>
    <w:uiPriority w:val="22"/>
    <w:qFormat/>
    <w:rsid w:val="00A95093"/>
    <w:rPr>
      <w:b/>
      <w:bCs/>
    </w:rPr>
  </w:style>
  <w:style w:type="paragraph" w:customStyle="1" w:styleId="Default">
    <w:name w:val="Default"/>
    <w:rsid w:val="00A95093"/>
    <w:pPr>
      <w:autoSpaceDE w:val="0"/>
      <w:autoSpaceDN w:val="0"/>
      <w:adjustRightInd w:val="0"/>
      <w:spacing w:after="0" w:line="240" w:lineRule="auto"/>
    </w:pPr>
    <w:rPr>
      <w:rFonts w:ascii="Arial" w:hAnsi="Arial" w:cs="Arial"/>
      <w:color w:val="000000"/>
      <w:sz w:val="24"/>
      <w:szCs w:val="24"/>
    </w:rPr>
  </w:style>
  <w:style w:type="character" w:customStyle="1" w:styleId="Titre2Car">
    <w:name w:val="Titre 2 Car"/>
    <w:basedOn w:val="Policepardfaut"/>
    <w:link w:val="Titre2"/>
    <w:uiPriority w:val="9"/>
    <w:rsid w:val="00A95093"/>
    <w:rPr>
      <w:rFonts w:ascii="Times New Roman" w:eastAsia="Times New Roman" w:hAnsi="Times New Roman" w:cs="Times New Roman"/>
      <w:b/>
      <w:bCs/>
      <w:sz w:val="36"/>
      <w:szCs w:val="36"/>
      <w:lang w:eastAsia="en-GB"/>
    </w:rPr>
  </w:style>
  <w:style w:type="paragraph" w:styleId="En-tte">
    <w:name w:val="header"/>
    <w:basedOn w:val="Normal"/>
    <w:link w:val="En-tteCar"/>
    <w:uiPriority w:val="99"/>
    <w:unhideWhenUsed/>
    <w:rsid w:val="00044C20"/>
    <w:pPr>
      <w:tabs>
        <w:tab w:val="center" w:pos="4536"/>
        <w:tab w:val="right" w:pos="9072"/>
      </w:tabs>
      <w:spacing w:before="0" w:after="0"/>
    </w:pPr>
  </w:style>
  <w:style w:type="character" w:customStyle="1" w:styleId="En-tteCar">
    <w:name w:val="En-tête Car"/>
    <w:basedOn w:val="Policepardfaut"/>
    <w:link w:val="En-tte"/>
    <w:uiPriority w:val="99"/>
    <w:rsid w:val="00044C20"/>
    <w:rPr>
      <w:rFonts w:ascii="Times New Roman" w:eastAsiaTheme="minorEastAsia" w:hAnsi="Times New Roman" w:cs="Times New Roman"/>
      <w:sz w:val="24"/>
      <w:szCs w:val="24"/>
      <w:lang w:val="fr-FR" w:eastAsia="fr-FR"/>
    </w:rPr>
  </w:style>
  <w:style w:type="paragraph" w:styleId="Pieddepage">
    <w:name w:val="footer"/>
    <w:basedOn w:val="Normal"/>
    <w:link w:val="PieddepageCar"/>
    <w:uiPriority w:val="99"/>
    <w:unhideWhenUsed/>
    <w:rsid w:val="00044C20"/>
    <w:pPr>
      <w:tabs>
        <w:tab w:val="center" w:pos="4536"/>
        <w:tab w:val="right" w:pos="9072"/>
      </w:tabs>
      <w:spacing w:before="0" w:after="0"/>
    </w:pPr>
  </w:style>
  <w:style w:type="character" w:customStyle="1" w:styleId="PieddepageCar">
    <w:name w:val="Pied de page Car"/>
    <w:basedOn w:val="Policepardfaut"/>
    <w:link w:val="Pieddepage"/>
    <w:uiPriority w:val="99"/>
    <w:rsid w:val="00044C20"/>
    <w:rPr>
      <w:rFonts w:ascii="Times New Roman" w:eastAsiaTheme="minorEastAsia" w:hAnsi="Times New Roman" w:cs="Times New Roman"/>
      <w:sz w:val="24"/>
      <w:szCs w:val="24"/>
      <w:lang w:val="fr-FR" w:eastAsia="fr-FR"/>
    </w:rPr>
  </w:style>
  <w:style w:type="character" w:styleId="Lienhypertexte">
    <w:name w:val="Hyperlink"/>
    <w:basedOn w:val="Policepardfaut"/>
    <w:uiPriority w:val="99"/>
    <w:semiHidden/>
    <w:unhideWhenUsed/>
    <w:rsid w:val="001D1ACF"/>
    <w:rPr>
      <w:color w:val="0000FF"/>
      <w:u w:val="single"/>
    </w:rPr>
  </w:style>
  <w:style w:type="paragraph" w:styleId="Textedebulles">
    <w:name w:val="Balloon Text"/>
    <w:basedOn w:val="Normal"/>
    <w:link w:val="TextedebullesCar"/>
    <w:uiPriority w:val="99"/>
    <w:semiHidden/>
    <w:unhideWhenUsed/>
    <w:rsid w:val="00D870F8"/>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70F8"/>
    <w:rPr>
      <w:rFonts w:ascii="Segoe UI" w:eastAsiaTheme="minorEastAsia"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7921">
      <w:bodyDiv w:val="1"/>
      <w:marLeft w:val="0"/>
      <w:marRight w:val="0"/>
      <w:marTop w:val="0"/>
      <w:marBottom w:val="0"/>
      <w:divBdr>
        <w:top w:val="none" w:sz="0" w:space="0" w:color="auto"/>
        <w:left w:val="none" w:sz="0" w:space="0" w:color="auto"/>
        <w:bottom w:val="none" w:sz="0" w:space="0" w:color="auto"/>
        <w:right w:val="none" w:sz="0" w:space="0" w:color="auto"/>
      </w:divBdr>
      <w:divsChild>
        <w:div w:id="715399770">
          <w:marLeft w:val="0"/>
          <w:marRight w:val="0"/>
          <w:marTop w:val="0"/>
          <w:marBottom w:val="0"/>
          <w:divBdr>
            <w:top w:val="none" w:sz="0" w:space="0" w:color="auto"/>
            <w:left w:val="none" w:sz="0" w:space="0" w:color="auto"/>
            <w:bottom w:val="none" w:sz="0" w:space="0" w:color="auto"/>
            <w:right w:val="none" w:sz="0" w:space="0" w:color="auto"/>
          </w:divBdr>
          <w:divsChild>
            <w:div w:id="1588807012">
              <w:marLeft w:val="0"/>
              <w:marRight w:val="0"/>
              <w:marTop w:val="0"/>
              <w:marBottom w:val="0"/>
              <w:divBdr>
                <w:top w:val="none" w:sz="0" w:space="0" w:color="auto"/>
                <w:left w:val="none" w:sz="0" w:space="0" w:color="auto"/>
                <w:bottom w:val="none" w:sz="0" w:space="0" w:color="auto"/>
                <w:right w:val="none" w:sz="0" w:space="0" w:color="auto"/>
              </w:divBdr>
              <w:divsChild>
                <w:div w:id="1458374672">
                  <w:marLeft w:val="0"/>
                  <w:marRight w:val="0"/>
                  <w:marTop w:val="0"/>
                  <w:marBottom w:val="0"/>
                  <w:divBdr>
                    <w:top w:val="none" w:sz="0" w:space="0" w:color="auto"/>
                    <w:left w:val="none" w:sz="0" w:space="0" w:color="auto"/>
                    <w:bottom w:val="none" w:sz="0" w:space="0" w:color="auto"/>
                    <w:right w:val="none" w:sz="0" w:space="0" w:color="auto"/>
                  </w:divBdr>
                  <w:divsChild>
                    <w:div w:id="1317109477">
                      <w:marLeft w:val="0"/>
                      <w:marRight w:val="0"/>
                      <w:marTop w:val="0"/>
                      <w:marBottom w:val="0"/>
                      <w:divBdr>
                        <w:top w:val="none" w:sz="0" w:space="0" w:color="auto"/>
                        <w:left w:val="none" w:sz="0" w:space="0" w:color="auto"/>
                        <w:bottom w:val="none" w:sz="0" w:space="0" w:color="auto"/>
                        <w:right w:val="none" w:sz="0" w:space="0" w:color="auto"/>
                      </w:divBdr>
                      <w:divsChild>
                        <w:div w:id="1005742993">
                          <w:marLeft w:val="0"/>
                          <w:marRight w:val="0"/>
                          <w:marTop w:val="0"/>
                          <w:marBottom w:val="0"/>
                          <w:divBdr>
                            <w:top w:val="none" w:sz="0" w:space="0" w:color="auto"/>
                            <w:left w:val="none" w:sz="0" w:space="0" w:color="auto"/>
                            <w:bottom w:val="none" w:sz="0" w:space="0" w:color="auto"/>
                            <w:right w:val="none" w:sz="0" w:space="0" w:color="auto"/>
                          </w:divBdr>
                          <w:divsChild>
                            <w:div w:id="13325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633705">
          <w:marLeft w:val="0"/>
          <w:marRight w:val="0"/>
          <w:marTop w:val="0"/>
          <w:marBottom w:val="0"/>
          <w:divBdr>
            <w:top w:val="none" w:sz="0" w:space="0" w:color="auto"/>
            <w:left w:val="none" w:sz="0" w:space="0" w:color="auto"/>
            <w:bottom w:val="none" w:sz="0" w:space="0" w:color="auto"/>
            <w:right w:val="none" w:sz="0" w:space="0" w:color="auto"/>
          </w:divBdr>
          <w:divsChild>
            <w:div w:id="2115860637">
              <w:marLeft w:val="0"/>
              <w:marRight w:val="0"/>
              <w:marTop w:val="0"/>
              <w:marBottom w:val="0"/>
              <w:divBdr>
                <w:top w:val="none" w:sz="0" w:space="0" w:color="auto"/>
                <w:left w:val="none" w:sz="0" w:space="0" w:color="auto"/>
                <w:bottom w:val="none" w:sz="0" w:space="0" w:color="auto"/>
                <w:right w:val="none" w:sz="0" w:space="0" w:color="auto"/>
              </w:divBdr>
              <w:divsChild>
                <w:div w:id="1521891275">
                  <w:marLeft w:val="0"/>
                  <w:marRight w:val="0"/>
                  <w:marTop w:val="0"/>
                  <w:marBottom w:val="0"/>
                  <w:divBdr>
                    <w:top w:val="none" w:sz="0" w:space="0" w:color="auto"/>
                    <w:left w:val="none" w:sz="0" w:space="0" w:color="auto"/>
                    <w:bottom w:val="none" w:sz="0" w:space="0" w:color="auto"/>
                    <w:right w:val="none" w:sz="0" w:space="0" w:color="auto"/>
                  </w:divBdr>
                </w:div>
                <w:div w:id="1771702880">
                  <w:marLeft w:val="0"/>
                  <w:marRight w:val="0"/>
                  <w:marTop w:val="0"/>
                  <w:marBottom w:val="0"/>
                  <w:divBdr>
                    <w:top w:val="none" w:sz="0" w:space="0" w:color="auto"/>
                    <w:left w:val="none" w:sz="0" w:space="0" w:color="auto"/>
                    <w:bottom w:val="none" w:sz="0" w:space="0" w:color="auto"/>
                    <w:right w:val="none" w:sz="0" w:space="0" w:color="auto"/>
                  </w:divBdr>
                  <w:divsChild>
                    <w:div w:id="211812925">
                      <w:marLeft w:val="0"/>
                      <w:marRight w:val="0"/>
                      <w:marTop w:val="0"/>
                      <w:marBottom w:val="0"/>
                      <w:divBdr>
                        <w:top w:val="none" w:sz="0" w:space="0" w:color="auto"/>
                        <w:left w:val="none" w:sz="0" w:space="0" w:color="auto"/>
                        <w:bottom w:val="none" w:sz="0" w:space="0" w:color="auto"/>
                        <w:right w:val="none" w:sz="0" w:space="0" w:color="auto"/>
                      </w:divBdr>
                      <w:divsChild>
                        <w:div w:id="6620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7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csf.fr/Exercice-liberal/Exercer-en-groupe/Decryptage-coordination-hopital-medecine-vil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6</Pages>
  <Words>2143</Words>
  <Characters>11790</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Bidot</dc:creator>
  <cp:keywords/>
  <dc:description/>
  <cp:lastModifiedBy>Utilisateur Windows</cp:lastModifiedBy>
  <cp:revision>17</cp:revision>
  <cp:lastPrinted>2020-03-25T12:01:00Z</cp:lastPrinted>
  <dcterms:created xsi:type="dcterms:W3CDTF">2020-03-25T05:08:00Z</dcterms:created>
  <dcterms:modified xsi:type="dcterms:W3CDTF">2020-03-25T12:11:00Z</dcterms:modified>
</cp:coreProperties>
</file>