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FE" w:rsidRDefault="00136950" w:rsidP="00DB47EE">
      <w:pPr>
        <w:rPr>
          <w:rFonts w:asciiTheme="minorHAnsi" w:hAnsiTheme="minorHAnsi" w:cs="Arial"/>
          <w:b/>
          <w:bCs/>
          <w:color w:val="000000" w:themeColor="text1"/>
        </w:rPr>
      </w:pPr>
      <w:bookmarkStart w:id="0" w:name="_GoBack"/>
      <w:bookmarkEnd w:id="0"/>
      <w:r w:rsidRPr="009C0AFE">
        <w:rPr>
          <w:rFonts w:asciiTheme="minorHAnsi" w:hAnsiTheme="minorHAnsi" w:cs="Arial"/>
          <w:b/>
          <w:bCs/>
          <w:color w:val="000000" w:themeColor="text1"/>
        </w:rPr>
        <w:t>Notre vocation</w:t>
      </w:r>
      <w:r w:rsidR="00D53C06" w:rsidRPr="009C0AFE">
        <w:rPr>
          <w:rFonts w:asciiTheme="minorHAnsi" w:hAnsiTheme="minorHAnsi" w:cs="Arial"/>
          <w:b/>
          <w:bCs/>
          <w:color w:val="000000" w:themeColor="text1"/>
        </w:rPr>
        <w:t xml:space="preserve"> : </w:t>
      </w:r>
    </w:p>
    <w:p w:rsidR="00136950" w:rsidRPr="009C0AFE" w:rsidRDefault="00136950" w:rsidP="00DB47EE">
      <w:pPr>
        <w:rPr>
          <w:rFonts w:asciiTheme="minorHAnsi" w:hAnsiTheme="minorHAnsi" w:cs="Arial"/>
          <w:b/>
          <w:bCs/>
          <w:color w:val="000000" w:themeColor="text1"/>
        </w:rPr>
      </w:pPr>
      <w:r w:rsidRPr="009C0AFE">
        <w:rPr>
          <w:rFonts w:asciiTheme="minorHAnsi" w:hAnsiTheme="minorHAnsi" w:cs="Arial"/>
          <w:b/>
          <w:bCs/>
          <w:color w:val="000000" w:themeColor="text1"/>
        </w:rPr>
        <w:t>Conseil en stratégie sociale, management du changement et communication</w:t>
      </w:r>
    </w:p>
    <w:p w:rsidR="00136950" w:rsidRPr="009C0AFE" w:rsidRDefault="00136950" w:rsidP="00DB47EE">
      <w:pPr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136950" w:rsidRPr="009C0AFE" w:rsidRDefault="00136950" w:rsidP="00DB47EE">
      <w:pPr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t>Nous avons développé une démarche s'inscrivant dans la stratégie sociale</w:t>
      </w: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 xml:space="preserve"> des entreprises. Notre accompagnement favorise les interactions positives entre des équipes et les membres de la Direction pour vivre </w:t>
      </w:r>
      <w:r w:rsidRPr="009C0AFE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>les transformations des organisations</w:t>
      </w: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 xml:space="preserve"> autrement que dans le rapport de force, la crainte et le stress (notamment dans des contextes de restructurations, mutations économiques, fusions-acquisitions).</w:t>
      </w:r>
    </w:p>
    <w:p w:rsidR="00136950" w:rsidRPr="009C0AFE" w:rsidRDefault="00136950" w:rsidP="00DB47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136950" w:rsidRPr="009C0AFE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 xml:space="preserve">Nous accompagnons les entreprises sur les thèmes de la qualité de vie au travail, de la prévention de l'absentéisme et des risques psychosociaux. </w:t>
      </w:r>
    </w:p>
    <w:p w:rsidR="00136950" w:rsidRPr="009C0AFE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0"/>
          <w:szCs w:val="20"/>
        </w:rPr>
      </w:pPr>
    </w:p>
    <w:p w:rsidR="00136950" w:rsidRPr="009C0AFE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>Nous intervenons avec le souci constant de répondre au plus près des attentes de nos interlocuteurs quel que soit les demandes:</w:t>
      </w:r>
      <w:r w:rsidRPr="009C0AFE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:rsidR="00136950" w:rsidRPr="009C0AFE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>Diagnostics,</w:t>
      </w:r>
    </w:p>
    <w:p w:rsidR="00136950" w:rsidRPr="009C0AFE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  <w:shd w:val="clear" w:color="auto" w:fill="FFFFFF"/>
        </w:rPr>
        <w:t>Dispositifs de prévention et de médiation,</w:t>
      </w:r>
    </w:p>
    <w:p w:rsidR="008D035F" w:rsidRPr="009C0AFE" w:rsidRDefault="00136950" w:rsidP="00DB47EE">
      <w:pPr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 xml:space="preserve">Construction et pilotage des plans d’accompagnement du changement.  </w:t>
      </w:r>
    </w:p>
    <w:p w:rsidR="00136950" w:rsidRPr="009C0AFE" w:rsidRDefault="00136950" w:rsidP="00DB47EE">
      <w:pPr>
        <w:jc w:val="both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>Analyse des impacts humains et organisationnels des projets de changement.</w:t>
      </w:r>
    </w:p>
    <w:p w:rsidR="00136950" w:rsidRPr="009C0AFE" w:rsidRDefault="00136950" w:rsidP="00DB47EE">
      <w:pPr>
        <w:rPr>
          <w:rFonts w:asciiTheme="minorHAnsi" w:hAnsiTheme="minorHAnsi" w:cs="Calibri"/>
          <w:color w:val="000000" w:themeColor="text1"/>
          <w:sz w:val="20"/>
          <w:szCs w:val="20"/>
        </w:rPr>
      </w:pPr>
    </w:p>
    <w:p w:rsidR="00136950" w:rsidRPr="009C0AFE" w:rsidRDefault="00136950" w:rsidP="00DB47EE">
      <w:pPr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Calibri"/>
          <w:color w:val="000000" w:themeColor="text1"/>
          <w:sz w:val="20"/>
          <w:szCs w:val="20"/>
        </w:rPr>
        <w:t xml:space="preserve">Concrètement, nous aidons les </w:t>
      </w:r>
      <w:r w:rsidR="008D035F" w:rsidRPr="009C0AFE">
        <w:rPr>
          <w:rFonts w:asciiTheme="minorHAnsi" w:hAnsiTheme="minorHAnsi" w:cs="Calibri"/>
          <w:color w:val="000000" w:themeColor="text1"/>
          <w:sz w:val="20"/>
          <w:szCs w:val="20"/>
        </w:rPr>
        <w:t>entreprises</w:t>
      </w:r>
      <w:r w:rsidRPr="009C0AFE">
        <w:rPr>
          <w:rFonts w:asciiTheme="minorHAnsi" w:hAnsiTheme="minorHAnsi" w:cs="Calibri"/>
          <w:color w:val="000000" w:themeColor="text1"/>
          <w:sz w:val="20"/>
          <w:szCs w:val="20"/>
        </w:rPr>
        <w:t xml:space="preserve"> à construire un management de la santé, en l'intégrant aux projets et aux enjeux de l'entreprise par un accompagnement spécifique auprès :</w:t>
      </w:r>
    </w:p>
    <w:p w:rsidR="00136950" w:rsidRPr="009C0AFE" w:rsidRDefault="00136950" w:rsidP="00DB47EE">
      <w:pPr>
        <w:rPr>
          <w:rFonts w:asciiTheme="minorHAnsi" w:hAnsiTheme="minorHAnsi" w:cs="Calibri"/>
          <w:color w:val="000000" w:themeColor="text1"/>
          <w:sz w:val="20"/>
          <w:szCs w:val="20"/>
        </w:rPr>
      </w:pPr>
    </w:p>
    <w:p w:rsidR="00136950" w:rsidRPr="009C0AFE" w:rsidRDefault="00136950" w:rsidP="00DB47EE">
      <w:pPr>
        <w:numPr>
          <w:ilvl w:val="0"/>
          <w:numId w:val="1"/>
        </w:numPr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Calibri"/>
          <w:b/>
          <w:color w:val="000000" w:themeColor="text1"/>
          <w:sz w:val="20"/>
          <w:szCs w:val="20"/>
        </w:rPr>
        <w:t>des équipes de direction</w:t>
      </w:r>
      <w:r w:rsidRPr="009C0AFE">
        <w:rPr>
          <w:rFonts w:asciiTheme="minorHAnsi" w:hAnsiTheme="minorHAnsi" w:cs="Calibri"/>
          <w:color w:val="000000" w:themeColor="text1"/>
          <w:sz w:val="20"/>
          <w:szCs w:val="20"/>
        </w:rPr>
        <w:t xml:space="preserve">  pour </w:t>
      </w:r>
      <w:r w:rsidR="00257348" w:rsidRPr="009C0AFE">
        <w:rPr>
          <w:rFonts w:asciiTheme="minorHAnsi" w:hAnsiTheme="minorHAnsi" w:cs="Calibri"/>
          <w:color w:val="000000" w:themeColor="text1"/>
          <w:sz w:val="20"/>
          <w:szCs w:val="20"/>
        </w:rPr>
        <w:t>ac</w:t>
      </w:r>
      <w:r w:rsidR="00D53C06" w:rsidRPr="009C0AFE">
        <w:rPr>
          <w:rFonts w:asciiTheme="minorHAnsi" w:hAnsiTheme="minorHAnsi" w:cs="Calibri"/>
          <w:color w:val="000000" w:themeColor="text1"/>
          <w:sz w:val="20"/>
          <w:szCs w:val="20"/>
        </w:rPr>
        <w:t>compagner leur dynamique humaine</w:t>
      </w:r>
    </w:p>
    <w:p w:rsidR="00136950" w:rsidRPr="009C0AFE" w:rsidRDefault="00C7717C" w:rsidP="00DB47EE">
      <w:pPr>
        <w:numPr>
          <w:ilvl w:val="0"/>
          <w:numId w:val="1"/>
        </w:num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color w:val="000000" w:themeColor="text1"/>
          <w:sz w:val="20"/>
          <w:szCs w:val="20"/>
        </w:rPr>
        <w:t>des équipes des Ressources Humaines</w:t>
      </w: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>, pour proposer des actions de prévention et de communication, leviers d’un bon climat social</w:t>
      </w:r>
    </w:p>
    <w:p w:rsidR="00136950" w:rsidRPr="009C0AFE" w:rsidRDefault="00136950" w:rsidP="00DB47EE">
      <w:pPr>
        <w:numPr>
          <w:ilvl w:val="0"/>
          <w:numId w:val="1"/>
        </w:numPr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Calibri"/>
          <w:b/>
          <w:color w:val="000000" w:themeColor="text1"/>
          <w:sz w:val="20"/>
          <w:szCs w:val="20"/>
        </w:rPr>
        <w:t>des managers</w:t>
      </w:r>
      <w:r w:rsidRPr="009C0AFE">
        <w:rPr>
          <w:rFonts w:asciiTheme="minorHAnsi" w:hAnsiTheme="minorHAnsi" w:cs="Calibri"/>
          <w:color w:val="000000" w:themeColor="text1"/>
          <w:sz w:val="20"/>
          <w:szCs w:val="20"/>
        </w:rPr>
        <w:t xml:space="preserve"> pour les orienter vers une posture managériale leur permettent de prévenir les risques psycho-sociaux au sein des équipes ;</w:t>
      </w:r>
    </w:p>
    <w:p w:rsidR="00136950" w:rsidRPr="009C0AFE" w:rsidRDefault="00136950" w:rsidP="00DB47EE">
      <w:pPr>
        <w:numPr>
          <w:ilvl w:val="0"/>
          <w:numId w:val="1"/>
        </w:numPr>
        <w:rPr>
          <w:rFonts w:asciiTheme="minorHAnsi" w:hAnsiTheme="minorHAnsi" w:cs="Calibri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Calibri"/>
          <w:b/>
          <w:color w:val="000000" w:themeColor="text1"/>
          <w:sz w:val="20"/>
          <w:szCs w:val="20"/>
        </w:rPr>
        <w:t>des collaborateurs</w:t>
      </w:r>
      <w:r w:rsidRPr="009C0AFE">
        <w:rPr>
          <w:rFonts w:asciiTheme="minorHAnsi" w:hAnsiTheme="minorHAnsi" w:cs="Calibri"/>
          <w:color w:val="000000" w:themeColor="text1"/>
          <w:sz w:val="20"/>
          <w:szCs w:val="20"/>
        </w:rPr>
        <w:t xml:space="preserve"> pour les aider à mieux se connaître en situation de stress (gestion de conflit, capacité de récupération, vigilance, aptitudes relationnelles) ;</w:t>
      </w:r>
    </w:p>
    <w:p w:rsidR="00C30364" w:rsidRPr="009C0AFE" w:rsidRDefault="00C30364" w:rsidP="00DB47EE">
      <w:pPr>
        <w:rPr>
          <w:rFonts w:asciiTheme="minorHAnsi" w:hAnsiTheme="minorHAnsi" w:cs="Calibri"/>
          <w:color w:val="000000" w:themeColor="text1"/>
          <w:sz w:val="20"/>
          <w:szCs w:val="20"/>
        </w:rPr>
      </w:pPr>
    </w:p>
    <w:p w:rsidR="00C30364" w:rsidRPr="009C0AFE" w:rsidRDefault="00D53C06" w:rsidP="00DB47EE">
      <w:pPr>
        <w:rPr>
          <w:rFonts w:asciiTheme="minorHAnsi" w:hAnsiTheme="minorHAnsi" w:cs="Calibri"/>
          <w:b/>
          <w:color w:val="000000" w:themeColor="text1"/>
        </w:rPr>
      </w:pPr>
      <w:r w:rsidRPr="009C0AFE">
        <w:rPr>
          <w:rFonts w:asciiTheme="minorHAnsi" w:hAnsiTheme="minorHAnsi" w:cs="Calibri"/>
          <w:b/>
          <w:color w:val="000000" w:themeColor="text1"/>
        </w:rPr>
        <w:t>Avec le souci permanent de :</w:t>
      </w:r>
    </w:p>
    <w:p w:rsidR="00BA35B1" w:rsidRPr="009C0AFE" w:rsidRDefault="00BA35B1" w:rsidP="00DB47EE">
      <w:pPr>
        <w:rPr>
          <w:rFonts w:asciiTheme="minorHAnsi" w:hAnsiTheme="minorHAnsi" w:cs="Calibri"/>
          <w:b/>
          <w:color w:val="000000" w:themeColor="text1"/>
          <w:sz w:val="20"/>
          <w:szCs w:val="20"/>
        </w:rPr>
      </w:pPr>
    </w:p>
    <w:p w:rsidR="00C30364" w:rsidRPr="009C0AFE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eastAsia="Calibri" w:hAnsiTheme="minorHAnsi" w:cs="Arial"/>
          <w:color w:val="000000" w:themeColor="text1"/>
          <w:sz w:val="20"/>
          <w:szCs w:val="20"/>
        </w:rPr>
        <w:t>Faire travailler les équipes en présence en harmonie,</w:t>
      </w:r>
    </w:p>
    <w:p w:rsidR="00C30364" w:rsidRPr="009C0AFE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eastAsia="Calibri" w:hAnsiTheme="minorHAnsi" w:cs="Arial"/>
          <w:color w:val="000000" w:themeColor="text1"/>
          <w:sz w:val="20"/>
          <w:szCs w:val="20"/>
        </w:rPr>
        <w:t xml:space="preserve"> </w:t>
      </w:r>
      <w:r w:rsidRPr="009C0AFE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Articuler la qualité de vie au travail et la politique de l'entreprise, </w:t>
      </w:r>
    </w:p>
    <w:p w:rsidR="00C30364" w:rsidRPr="009C0AFE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 Aider les collaborateurs à gérer le stress lié à des cont</w:t>
      </w:r>
      <w:r w:rsidR="00D53C06" w:rsidRPr="009C0AFE">
        <w:rPr>
          <w:rFonts w:asciiTheme="minorHAnsi" w:eastAsia="Calibri" w:hAnsiTheme="minorHAnsi" w:cs="Calibri"/>
          <w:color w:val="000000" w:themeColor="text1"/>
          <w:sz w:val="20"/>
          <w:szCs w:val="20"/>
        </w:rPr>
        <w:t xml:space="preserve">raintes  environnementales et </w:t>
      </w:r>
      <w:r w:rsidRPr="009C0AFE">
        <w:rPr>
          <w:rFonts w:asciiTheme="minorHAnsi" w:eastAsia="Calibri" w:hAnsiTheme="minorHAnsi" w:cs="Calibri"/>
          <w:color w:val="000000" w:themeColor="text1"/>
          <w:sz w:val="20"/>
          <w:szCs w:val="20"/>
        </w:rPr>
        <w:t>économiques,</w:t>
      </w:r>
    </w:p>
    <w:p w:rsidR="00C30364" w:rsidRPr="009C0AFE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eastAsia="Calibri" w:hAnsiTheme="minorHAnsi" w:cs="Arial"/>
          <w:color w:val="000000" w:themeColor="text1"/>
          <w:sz w:val="20"/>
          <w:szCs w:val="20"/>
        </w:rPr>
        <w:t xml:space="preserve"> Valoriser la culture de l'entreprise en ayant un état d'esprit différent,</w:t>
      </w:r>
    </w:p>
    <w:p w:rsidR="00C30364" w:rsidRPr="009C0AFE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  <w:t xml:space="preserve"> </w:t>
      </w:r>
      <w:r w:rsidRPr="009C0AFE">
        <w:rPr>
          <w:rFonts w:asciiTheme="minorHAnsi" w:eastAsia="Calibri" w:hAnsiTheme="minorHAnsi" w:cs="Calibri"/>
          <w:color w:val="000000" w:themeColor="text1"/>
          <w:sz w:val="20"/>
          <w:szCs w:val="20"/>
        </w:rPr>
        <w:t>Travailler sur les complémentarités des compétences de chacun.</w:t>
      </w:r>
    </w:p>
    <w:p w:rsidR="00607413" w:rsidRPr="009C0AFE" w:rsidRDefault="00C30364" w:rsidP="00DB47EE">
      <w:p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  <w:t xml:space="preserve">       </w:t>
      </w:r>
    </w:p>
    <w:p w:rsidR="00607413" w:rsidRPr="009C0AFE" w:rsidRDefault="00562381" w:rsidP="00DB47EE">
      <w:pPr>
        <w:rPr>
          <w:rFonts w:asciiTheme="minorHAnsi" w:hAnsiTheme="minorHAnsi" w:cs="Arial"/>
          <w:b/>
          <w:color w:val="000000" w:themeColor="text1"/>
        </w:rPr>
      </w:pPr>
      <w:r w:rsidRPr="009C0AFE">
        <w:rPr>
          <w:rFonts w:asciiTheme="minorHAnsi" w:hAnsiTheme="minorHAnsi" w:cs="Arial"/>
          <w:b/>
          <w:color w:val="000000" w:themeColor="text1"/>
        </w:rPr>
        <w:t>Notre méthodologie</w:t>
      </w:r>
    </w:p>
    <w:p w:rsidR="00562381" w:rsidRPr="009C0AFE" w:rsidRDefault="00562381" w:rsidP="00DB47EE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C30364" w:rsidRPr="009C0AFE" w:rsidRDefault="00562381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Elle porte sur une analyse de la situation avec l’équipe de direction et avec les ressources concernées. Cette analyse </w:t>
      </w:r>
      <w:r w:rsidR="003932A3" w:rsidRPr="009C0AFE">
        <w:rPr>
          <w:rFonts w:asciiTheme="minorHAnsi" w:hAnsiTheme="minorHAnsi"/>
          <w:color w:val="000000" w:themeColor="text1"/>
          <w:sz w:val="20"/>
          <w:szCs w:val="20"/>
        </w:rPr>
        <w:t>peut se faire, en fonction des besoins,</w:t>
      </w:r>
      <w:r w:rsidR="00C30364"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sur la base d’un à plusieurs entretiens menés en présentiels ou à distance</w:t>
      </w:r>
      <w:r w:rsidR="003932A3"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voire des sessions d’expression collective. L’objectif étant d’arriver à cerner conjointement les meilleures actions à mener au vu de</w:t>
      </w:r>
      <w:r w:rsidR="00BC7993" w:rsidRPr="009C0AFE">
        <w:rPr>
          <w:rFonts w:asciiTheme="minorHAnsi" w:hAnsiTheme="minorHAnsi"/>
          <w:color w:val="000000" w:themeColor="text1"/>
          <w:sz w:val="20"/>
          <w:szCs w:val="20"/>
        </w:rPr>
        <w:t>s situations.</w:t>
      </w:r>
      <w:r w:rsidR="003932A3"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</w:t>
      </w:r>
    </w:p>
    <w:p w:rsidR="00C30364" w:rsidRPr="009C0AFE" w:rsidRDefault="00C30364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Elle </w:t>
      </w:r>
      <w:r w:rsidR="00562381" w:rsidRPr="009C0AFE">
        <w:rPr>
          <w:rFonts w:asciiTheme="minorHAnsi" w:hAnsiTheme="minorHAnsi"/>
          <w:color w:val="000000" w:themeColor="text1"/>
          <w:sz w:val="20"/>
          <w:szCs w:val="20"/>
        </w:rPr>
        <w:t>donne suite à un compte rendu qui met en valeur  le contexte, la demande exprimée par les différents interlocuteurs et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nos modalités d’intervention.</w:t>
      </w:r>
    </w:p>
    <w:p w:rsidR="00C30364" w:rsidRPr="009C0AFE" w:rsidRDefault="00C30364" w:rsidP="00DB47EE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562381" w:rsidRPr="009C0AFE" w:rsidRDefault="00C30364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Nous avons toujours à cœur d’être au plus proche des attentes de nos interlocuteurs. </w:t>
      </w:r>
      <w:r w:rsidR="00562381" w:rsidRPr="009C0AFE">
        <w:rPr>
          <w:rFonts w:asciiTheme="minorHAnsi" w:hAnsiTheme="minorHAnsi"/>
          <w:color w:val="000000" w:themeColor="text1"/>
          <w:sz w:val="20"/>
          <w:szCs w:val="20"/>
        </w:rPr>
        <w:t>Nous proposons de manière systématique un test grandeur nature qui permet de rendre compte concrètement de notre savo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>ir-faire et des outils préconisés.</w:t>
      </w:r>
    </w:p>
    <w:p w:rsidR="00D93B03" w:rsidRPr="009C0AFE" w:rsidRDefault="00D93B03" w:rsidP="00DB47EE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D93B03" w:rsidRPr="009C0AFE" w:rsidRDefault="00D93B03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t>Nous intervenons de manière ponctuelle ou avec une continuité d’actions qui permettent d’</w:t>
      </w:r>
      <w:r w:rsidR="008C64C1" w:rsidRPr="009C0AFE">
        <w:rPr>
          <w:rFonts w:asciiTheme="minorHAnsi" w:hAnsiTheme="minorHAnsi"/>
          <w:color w:val="000000" w:themeColor="text1"/>
          <w:sz w:val="20"/>
          <w:szCs w:val="20"/>
        </w:rPr>
        <w:t>instiller au fil des mois des "prises de recul"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>, des moments de ressourcement et de réflexion autour de la vie au travail.</w:t>
      </w:r>
    </w:p>
    <w:p w:rsidR="003932A3" w:rsidRPr="009C0AFE" w:rsidRDefault="003932A3" w:rsidP="00DB47EE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607413" w:rsidRPr="009C0AFE" w:rsidRDefault="00607413" w:rsidP="00DB47EE">
      <w:p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</w:p>
    <w:p w:rsidR="008C64C1" w:rsidRPr="009C0AFE" w:rsidRDefault="008C64C1" w:rsidP="00DB47EE">
      <w:pPr>
        <w:rPr>
          <w:rFonts w:asciiTheme="minorHAnsi" w:eastAsia="Calibri" w:hAnsiTheme="minorHAnsi" w:cs="Arial"/>
          <w:b/>
          <w:color w:val="000000" w:themeColor="text1"/>
        </w:rPr>
      </w:pPr>
      <w:r w:rsidRPr="009C0AFE">
        <w:rPr>
          <w:rFonts w:asciiTheme="minorHAnsi" w:eastAsia="Calibri" w:hAnsiTheme="minorHAnsi" w:cs="Arial"/>
          <w:b/>
          <w:color w:val="000000" w:themeColor="text1"/>
        </w:rPr>
        <w:t>Nos outils</w:t>
      </w:r>
    </w:p>
    <w:p w:rsidR="000E3DAD" w:rsidRPr="009C0AFE" w:rsidRDefault="008C64C1" w:rsidP="00DB47EE">
      <w:pPr>
        <w:rPr>
          <w:rFonts w:asciiTheme="minorHAnsi" w:eastAsia="Calibri" w:hAnsiTheme="minorHAnsi" w:cs="Arial"/>
          <w:b/>
          <w:color w:val="000000" w:themeColor="text1"/>
        </w:rPr>
      </w:pPr>
      <w:r w:rsidRPr="009C0AFE">
        <w:rPr>
          <w:rFonts w:asciiTheme="minorHAnsi" w:eastAsia="Calibri" w:hAnsiTheme="minorHAnsi" w:cs="Arial"/>
          <w:b/>
          <w:color w:val="000000" w:themeColor="text1"/>
        </w:rPr>
        <w:t>N</w:t>
      </w:r>
      <w:r w:rsidR="00607413" w:rsidRPr="009C0AFE">
        <w:rPr>
          <w:rFonts w:asciiTheme="minorHAnsi" w:eastAsia="Calibri" w:hAnsiTheme="minorHAnsi" w:cs="Arial"/>
          <w:b/>
          <w:color w:val="000000" w:themeColor="text1"/>
        </w:rPr>
        <w:t>ous utilisons ou concevons des outils qui répondent à nos modes d’intervention</w:t>
      </w:r>
      <w:r w:rsidRPr="009C0AFE">
        <w:rPr>
          <w:rFonts w:asciiTheme="minorHAnsi" w:eastAsia="Calibri" w:hAnsiTheme="minorHAnsi" w:cs="Arial"/>
          <w:b/>
          <w:color w:val="000000" w:themeColor="text1"/>
        </w:rPr>
        <w:t>s</w:t>
      </w:r>
    </w:p>
    <w:p w:rsidR="008C64C1" w:rsidRPr="009C0AFE" w:rsidRDefault="008C64C1" w:rsidP="00DB47EE">
      <w:p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</w:p>
    <w:p w:rsidR="000E3DAD" w:rsidRPr="009C0AFE" w:rsidRDefault="000E3DAD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 xml:space="preserve">Ingénierie et animation de </w:t>
      </w:r>
      <w:r w:rsidR="00B94468" w:rsidRPr="009C0AFE">
        <w:rPr>
          <w:rFonts w:asciiTheme="minorHAnsi" w:hAnsiTheme="minorHAnsi"/>
          <w:b/>
          <w:color w:val="000000" w:themeColor="text1"/>
          <w:sz w:val="20"/>
          <w:szCs w:val="20"/>
        </w:rPr>
        <w:t>f</w:t>
      </w: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>ormations :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formation à la gestion des émotions, confiance en soi, comment être mieux au travail, </w:t>
      </w:r>
      <w:r w:rsidR="00B94468"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formation managériale, 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>préparations à la retraite…</w:t>
      </w:r>
    </w:p>
    <w:p w:rsidR="00B94468" w:rsidRPr="009C0AFE" w:rsidRDefault="00B94468" w:rsidP="00DB47EE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0E3DAD" w:rsidRPr="009C0AFE" w:rsidRDefault="000E3DAD" w:rsidP="00DB47EE">
      <w:p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 xml:space="preserve">Formation en inter ou en intra avec une ingénierie personnalisée en fonction des besoins </w:t>
      </w:r>
      <w:r w:rsidR="005543DB" w:rsidRPr="009C0AFE">
        <w:rPr>
          <w:rFonts w:asciiTheme="minorHAnsi" w:hAnsiTheme="minorHAnsi"/>
          <w:b/>
          <w:color w:val="000000" w:themeColor="text1"/>
          <w:sz w:val="20"/>
          <w:szCs w:val="20"/>
        </w:rPr>
        <w:t>exprimés</w:t>
      </w:r>
      <w:r w:rsidR="00BA35B1" w:rsidRPr="009C0AFE">
        <w:rPr>
          <w:rFonts w:asciiTheme="minorHAnsi" w:hAnsiTheme="minorHAnsi"/>
          <w:b/>
          <w:color w:val="000000" w:themeColor="text1"/>
          <w:sz w:val="20"/>
          <w:szCs w:val="20"/>
        </w:rPr>
        <w:t>:</w:t>
      </w:r>
    </w:p>
    <w:p w:rsidR="000E3DAD" w:rsidRPr="009C0AFE" w:rsidRDefault="000E3DAD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>Soutien psychologique</w:t>
      </w:r>
      <w:r w:rsidR="005543DB" w:rsidRPr="009C0AFE">
        <w:rPr>
          <w:rFonts w:asciiTheme="minorHAnsi" w:hAnsiTheme="minorHAnsi"/>
          <w:b/>
          <w:color w:val="000000" w:themeColor="text1"/>
          <w:sz w:val="20"/>
          <w:szCs w:val="20"/>
        </w:rPr>
        <w:t> :</w:t>
      </w:r>
      <w:r w:rsidR="005543DB"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entretien individuel ou session collective pour mieux vivre des évènements difficiles</w:t>
      </w:r>
    </w:p>
    <w:p w:rsidR="000E3DAD" w:rsidRPr="009C0AFE" w:rsidRDefault="000E3DAD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>Echanges d</w:t>
      </w:r>
      <w:r w:rsidR="005543DB" w:rsidRPr="009C0AFE">
        <w:rPr>
          <w:rFonts w:asciiTheme="minorHAnsi" w:hAnsiTheme="minorHAnsi"/>
          <w:b/>
          <w:color w:val="000000" w:themeColor="text1"/>
          <w:sz w:val="20"/>
          <w:szCs w:val="20"/>
        </w:rPr>
        <w:t xml:space="preserve">e pratiques : </w:t>
      </w:r>
      <w:r w:rsidR="005543DB" w:rsidRPr="009C0AFE">
        <w:rPr>
          <w:rFonts w:asciiTheme="minorHAnsi" w:hAnsiTheme="minorHAnsi"/>
          <w:color w:val="000000" w:themeColor="text1"/>
          <w:sz w:val="20"/>
          <w:szCs w:val="20"/>
        </w:rPr>
        <w:t>échanger autour de son métier, de ses pratiques professionnelles pour donner du sens, s’enrichir grâce à l’effet miroir, la possibilité de donner et  recevoir.</w:t>
      </w:r>
    </w:p>
    <w:p w:rsidR="005543DB" w:rsidRPr="009C0AFE" w:rsidRDefault="005543DB" w:rsidP="00DB47EE">
      <w:p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t>Groupes d’expression : favoriser la prise de parole, créer des moments d’expression pour rompre l’isolement, les rumeurs, les incompréhensions</w:t>
      </w:r>
    </w:p>
    <w:p w:rsidR="000E3DAD" w:rsidRPr="009C0AFE" w:rsidRDefault="000E3DAD" w:rsidP="00DB47EE">
      <w:pPr>
        <w:rPr>
          <w:rFonts w:asciiTheme="minorHAnsi" w:hAnsiTheme="minorHAnsi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>Evènement, séminaire autour d’une question d’entreprise :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forum ouvert</w:t>
      </w:r>
    </w:p>
    <w:p w:rsidR="00B94468" w:rsidRPr="009C0AFE" w:rsidRDefault="00B94468" w:rsidP="00DB47EE">
      <w:p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>Coaching</w:t>
      </w:r>
    </w:p>
    <w:p w:rsidR="000E3DAD" w:rsidRPr="009C0AFE" w:rsidRDefault="000E3DAD" w:rsidP="00DB47EE">
      <w:pPr>
        <w:rPr>
          <w:rFonts w:asciiTheme="minorHAnsi" w:hAnsiTheme="minorHAnsi"/>
          <w:b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>Test de personnalité</w:t>
      </w:r>
      <w:r w:rsidR="005543DB" w:rsidRPr="009C0AFE">
        <w:rPr>
          <w:rFonts w:asciiTheme="minorHAnsi" w:hAnsiTheme="minorHAnsi"/>
          <w:b/>
          <w:color w:val="000000" w:themeColor="text1"/>
          <w:sz w:val="20"/>
          <w:szCs w:val="20"/>
        </w:rPr>
        <w:t xml:space="preserve"> </w:t>
      </w:r>
    </w:p>
    <w:p w:rsidR="005543DB" w:rsidRPr="009C0AFE" w:rsidRDefault="005543DB" w:rsidP="00DB47EE">
      <w:pPr>
        <w:rPr>
          <w:rFonts w:asciiTheme="minorHAnsi" w:hAnsiTheme="minorHAnsi"/>
          <w:color w:val="000000" w:themeColor="text1"/>
          <w:sz w:val="20"/>
          <w:szCs w:val="20"/>
          <w:u w:val="single"/>
        </w:rPr>
      </w:pPr>
      <w:r w:rsidRPr="009C0AFE">
        <w:rPr>
          <w:rFonts w:asciiTheme="minorHAnsi" w:hAnsiTheme="minorHAnsi"/>
          <w:b/>
          <w:color w:val="000000" w:themeColor="text1"/>
          <w:sz w:val="20"/>
          <w:szCs w:val="20"/>
        </w:rPr>
        <w:t xml:space="preserve">Conférences : </w:t>
      </w:r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comment mieux gérer son stress,  le sommeil, le lâcher prise, la pensée positive, le </w:t>
      </w:r>
      <w:proofErr w:type="spellStart"/>
      <w:r w:rsidRPr="009C0AFE">
        <w:rPr>
          <w:rFonts w:asciiTheme="minorHAnsi" w:hAnsiTheme="minorHAnsi"/>
          <w:color w:val="000000" w:themeColor="text1"/>
          <w:sz w:val="20"/>
          <w:szCs w:val="20"/>
        </w:rPr>
        <w:t>burn</w:t>
      </w:r>
      <w:proofErr w:type="spellEnd"/>
      <w:r w:rsidRPr="009C0AFE">
        <w:rPr>
          <w:rFonts w:asciiTheme="minorHAnsi" w:hAnsiTheme="minorHAnsi"/>
          <w:color w:val="000000" w:themeColor="text1"/>
          <w:sz w:val="20"/>
          <w:szCs w:val="20"/>
        </w:rPr>
        <w:t xml:space="preserve"> out, les huiles essentielles…</w:t>
      </w:r>
    </w:p>
    <w:p w:rsidR="000E3DAD" w:rsidRPr="009C0AFE" w:rsidRDefault="000E3DAD" w:rsidP="00DB47EE">
      <w:pPr>
        <w:rPr>
          <w:rFonts w:asciiTheme="minorHAnsi" w:hAnsiTheme="minorHAnsi"/>
          <w:color w:val="000000" w:themeColor="text1"/>
          <w:sz w:val="22"/>
          <w:szCs w:val="22"/>
          <w:u w:val="single"/>
        </w:rPr>
      </w:pPr>
    </w:p>
    <w:p w:rsidR="000E3DAD" w:rsidRPr="009C0AFE" w:rsidRDefault="000E3DAD" w:rsidP="00DB47EE">
      <w:pPr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9C0AFE">
        <w:rPr>
          <w:rFonts w:asciiTheme="minorHAnsi" w:hAnsiTheme="minorHAnsi"/>
          <w:b/>
          <w:color w:val="000000" w:themeColor="text1"/>
          <w:sz w:val="22"/>
          <w:szCs w:val="22"/>
        </w:rPr>
        <w:t>Les intervenant</w:t>
      </w:r>
      <w:r w:rsidR="009C0AFE">
        <w:rPr>
          <w:rFonts w:asciiTheme="minorHAnsi" w:hAnsiTheme="minorHAnsi"/>
          <w:b/>
          <w:color w:val="000000" w:themeColor="text1"/>
          <w:sz w:val="22"/>
          <w:szCs w:val="22"/>
        </w:rPr>
        <w:t>e</w:t>
      </w:r>
      <w:r w:rsidRPr="009C0AFE">
        <w:rPr>
          <w:rFonts w:asciiTheme="minorHAnsi" w:hAnsiTheme="minorHAnsi"/>
          <w:b/>
          <w:color w:val="000000" w:themeColor="text1"/>
          <w:sz w:val="22"/>
          <w:szCs w:val="22"/>
        </w:rPr>
        <w:t>s</w:t>
      </w:r>
    </w:p>
    <w:p w:rsidR="00BA35B1" w:rsidRPr="009C0AFE" w:rsidRDefault="008C64C1" w:rsidP="008C64C1">
      <w:pPr>
        <w:tabs>
          <w:tab w:val="left" w:pos="4200"/>
        </w:tabs>
        <w:rPr>
          <w:b/>
          <w:color w:val="000000" w:themeColor="text1"/>
        </w:rPr>
      </w:pPr>
      <w:r w:rsidRPr="009C0AFE">
        <w:rPr>
          <w:b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745490</wp:posOffset>
            </wp:positionH>
            <wp:positionV relativeFrom="paragraph">
              <wp:posOffset>130175</wp:posOffset>
            </wp:positionV>
            <wp:extent cx="779145" cy="993140"/>
            <wp:effectExtent l="19050" t="0" r="1905" b="0"/>
            <wp:wrapSquare wrapText="bothSides"/>
            <wp:docPr id="1" name="Image 1" descr="C:\Users\evelyne\Documents\KHEPRI Developpement\Installation 2013\Offre globale Khepri\Stage Mal être au travail\photo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KHEPRI Developpement\Installation 2013\Offre globale Khepri\Stage Mal être au travail\photo4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C0AFE">
        <w:rPr>
          <w:b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4077970</wp:posOffset>
            </wp:positionH>
            <wp:positionV relativeFrom="paragraph">
              <wp:posOffset>130175</wp:posOffset>
            </wp:positionV>
            <wp:extent cx="692785" cy="984250"/>
            <wp:effectExtent l="19050" t="0" r="0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199" w:rsidRPr="009C0AFE" w:rsidRDefault="00C17199" w:rsidP="00BA35B1">
      <w:pPr>
        <w:tabs>
          <w:tab w:val="left" w:pos="4200"/>
        </w:tabs>
        <w:ind w:left="4200" w:hanging="3612"/>
        <w:rPr>
          <w:b/>
          <w:color w:val="000000" w:themeColor="text1"/>
        </w:rPr>
      </w:pPr>
    </w:p>
    <w:p w:rsidR="00C17199" w:rsidRPr="009C0AFE" w:rsidRDefault="00C17199" w:rsidP="00BA35B1">
      <w:pPr>
        <w:tabs>
          <w:tab w:val="left" w:pos="4200"/>
        </w:tabs>
        <w:ind w:left="4200" w:hanging="3612"/>
        <w:rPr>
          <w:b/>
          <w:color w:val="000000" w:themeColor="text1"/>
        </w:rPr>
      </w:pPr>
    </w:p>
    <w:p w:rsidR="00C17199" w:rsidRPr="009C0AFE" w:rsidRDefault="00C17199" w:rsidP="00BA35B1">
      <w:pPr>
        <w:tabs>
          <w:tab w:val="left" w:pos="4200"/>
        </w:tabs>
        <w:ind w:left="4200" w:hanging="3612"/>
        <w:rPr>
          <w:b/>
          <w:color w:val="000000" w:themeColor="text1"/>
        </w:rPr>
      </w:pPr>
    </w:p>
    <w:p w:rsidR="00C17199" w:rsidRPr="009C0AFE" w:rsidRDefault="00C17199" w:rsidP="00BA35B1">
      <w:pPr>
        <w:tabs>
          <w:tab w:val="left" w:pos="4200"/>
        </w:tabs>
        <w:ind w:left="4200" w:hanging="3612"/>
        <w:rPr>
          <w:b/>
          <w:color w:val="000000" w:themeColor="text1"/>
        </w:rPr>
      </w:pPr>
    </w:p>
    <w:p w:rsidR="00BA35B1" w:rsidRPr="009C0AFE" w:rsidRDefault="00BA35B1" w:rsidP="00BA35B1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BA35B1" w:rsidRPr="009C0AFE" w:rsidRDefault="00BA35B1" w:rsidP="00BA35B1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BA35B1" w:rsidRPr="009C0AFE" w:rsidRDefault="00BA35B1" w:rsidP="00BA35B1">
      <w:pPr>
        <w:tabs>
          <w:tab w:val="left" w:pos="960"/>
          <w:tab w:val="left" w:pos="1080"/>
          <w:tab w:val="left" w:pos="6240"/>
        </w:tabs>
        <w:ind w:left="1560" w:hanging="1560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ab/>
        <w:t xml:space="preserve">Patricia PERIOVIZZA </w:t>
      </w:r>
      <w:r w:rsidRPr="009C0AFE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ab/>
        <w:t>Evelyne REVELLAT</w:t>
      </w:r>
    </w:p>
    <w:p w:rsidR="00BA35B1" w:rsidRPr="009C0AFE" w:rsidRDefault="00BA35B1" w:rsidP="00BA35B1">
      <w:pPr>
        <w:tabs>
          <w:tab w:val="left" w:pos="6000"/>
        </w:tabs>
        <w:ind w:left="960" w:hanging="960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ab/>
        <w:t>Psychologue du travail</w:t>
      </w:r>
      <w:r w:rsidRPr="009C0AFE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tab/>
        <w:t>Sophrologue-Relaxologue</w:t>
      </w:r>
    </w:p>
    <w:p w:rsidR="009C0AFE" w:rsidRPr="009C0AFE" w:rsidRDefault="009C0AFE" w:rsidP="00BA35B1">
      <w:pPr>
        <w:tabs>
          <w:tab w:val="left" w:pos="6000"/>
        </w:tabs>
        <w:ind w:left="960" w:hanging="960"/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BA35B1" w:rsidRPr="009C0AFE" w:rsidRDefault="00BA35B1" w:rsidP="00BA35B1">
      <w:pPr>
        <w:rPr>
          <w:rFonts w:asciiTheme="minorHAnsi" w:hAnsiTheme="minorHAnsi"/>
          <w:color w:val="000000" w:themeColor="text1"/>
          <w:sz w:val="20"/>
          <w:szCs w:val="20"/>
        </w:rPr>
        <w:sectPr w:rsidR="00BA35B1" w:rsidRPr="009C0AFE" w:rsidSect="00C17199">
          <w:headerReference w:type="default" r:id="rId10"/>
          <w:footerReference w:type="default" r:id="rId11"/>
          <w:pgSz w:w="11906" w:h="16838"/>
          <w:pgMar w:top="1715" w:right="866" w:bottom="1417" w:left="1417" w:header="708" w:footer="423" w:gutter="0"/>
          <w:cols w:space="708"/>
          <w:docGrid w:linePitch="360"/>
        </w:sectPr>
      </w:pPr>
    </w:p>
    <w:p w:rsidR="009C0AFE" w:rsidRPr="009C0AFE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lastRenderedPageBreak/>
        <w:t>Un passé en entreprises sur des fonctions de Responsable Recrutement et Formation, Consultante en Ressources Humaines,</w:t>
      </w:r>
    </w:p>
    <w:p w:rsidR="009C0AFE" w:rsidRPr="009C0AFE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bCs/>
          <w:color w:val="000000" w:themeColor="text1"/>
          <w:sz w:val="20"/>
          <w:szCs w:val="20"/>
        </w:rPr>
        <w:t>DESS Psychologie du travail Paris V 1984,</w:t>
      </w:r>
    </w:p>
    <w:p w:rsidR="009C0AFE" w:rsidRPr="009C0AFE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t>Une expertise dans l'accompagnement des personnes en souffrance professionnelle et personnelle,</w:t>
      </w:r>
    </w:p>
    <w:p w:rsidR="009C0AFE" w:rsidRPr="009C0AFE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/>
          <w:color w:val="000000" w:themeColor="text1"/>
          <w:sz w:val="20"/>
          <w:szCs w:val="20"/>
        </w:rPr>
        <w:t>Une appétence prononcée pour l'animation de groupes, une pédagogie active et interactive qui invitent les stagiaires à devenir acteurs de leur vie. </w:t>
      </w:r>
    </w:p>
    <w:p w:rsidR="009C0AFE" w:rsidRPr="00D77A74" w:rsidRDefault="00793282" w:rsidP="00D77A74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right="-103" w:hanging="240"/>
        <w:rPr>
          <w:rStyle w:val="Accentuation"/>
          <w:rFonts w:asciiTheme="minorHAnsi" w:hAnsiTheme="minorHAnsi" w:cs="Arial"/>
          <w:i w:val="0"/>
          <w:iCs w:val="0"/>
          <w:color w:val="000000" w:themeColor="text1"/>
          <w:sz w:val="20"/>
          <w:szCs w:val="20"/>
        </w:rPr>
      </w:pPr>
      <w:hyperlink r:id="rId12" w:history="1">
        <w:r w:rsidR="009C0AFE" w:rsidRPr="00D77A74">
          <w:rPr>
            <w:rStyle w:val="Lienhypertexte"/>
            <w:rFonts w:asciiTheme="minorHAnsi" w:hAnsiTheme="minorHAnsi"/>
            <w:color w:val="000000" w:themeColor="text1"/>
            <w:sz w:val="20"/>
            <w:szCs w:val="20"/>
          </w:rPr>
          <w:t>www.</w:t>
        </w:r>
        <w:r w:rsidR="009C0AFE" w:rsidRPr="00D77A74">
          <w:rPr>
            <w:rStyle w:val="Lienhypertexte"/>
            <w:rFonts w:asciiTheme="minorHAnsi" w:hAnsiTheme="minorHAnsi"/>
            <w:bCs/>
            <w:color w:val="000000" w:themeColor="text1"/>
            <w:sz w:val="20"/>
            <w:szCs w:val="20"/>
          </w:rPr>
          <w:t>psycho-ressources</w:t>
        </w:r>
        <w:r w:rsidR="009C0AFE" w:rsidRPr="00D77A74">
          <w:rPr>
            <w:rStyle w:val="Lienhypertexte"/>
            <w:rFonts w:asciiTheme="minorHAnsi" w:hAnsiTheme="minorHAnsi"/>
            <w:color w:val="000000" w:themeColor="text1"/>
            <w:sz w:val="20"/>
            <w:szCs w:val="20"/>
          </w:rPr>
          <w:t>.com/</w:t>
        </w:r>
        <w:r w:rsidR="009C0AFE" w:rsidRPr="00D77A74">
          <w:rPr>
            <w:rStyle w:val="Lienhypertexte"/>
            <w:rFonts w:asciiTheme="minorHAnsi" w:hAnsiTheme="minorHAnsi"/>
            <w:bCs/>
            <w:color w:val="000000" w:themeColor="text1"/>
            <w:sz w:val="20"/>
            <w:szCs w:val="20"/>
          </w:rPr>
          <w:t>patricia</w:t>
        </w:r>
        <w:r w:rsidR="009C0AFE" w:rsidRPr="00D77A74">
          <w:rPr>
            <w:rStyle w:val="Lienhypertexte"/>
            <w:rFonts w:asciiTheme="minorHAnsi" w:hAnsiTheme="minorHAnsi"/>
            <w:color w:val="000000" w:themeColor="text1"/>
            <w:sz w:val="20"/>
            <w:szCs w:val="20"/>
          </w:rPr>
          <w:t>-</w:t>
        </w:r>
        <w:r w:rsidR="009C0AFE" w:rsidRPr="00D77A74">
          <w:rPr>
            <w:rStyle w:val="Lienhypertexte"/>
            <w:rFonts w:asciiTheme="minorHAnsi" w:hAnsiTheme="minorHAnsi"/>
            <w:bCs/>
            <w:color w:val="000000" w:themeColor="text1"/>
            <w:sz w:val="20"/>
            <w:szCs w:val="20"/>
          </w:rPr>
          <w:t>periovizza</w:t>
        </w:r>
        <w:r w:rsidR="009C0AFE" w:rsidRPr="00D77A74">
          <w:rPr>
            <w:rStyle w:val="Lienhypertexte"/>
            <w:rFonts w:asciiTheme="minorHAnsi" w:hAnsiTheme="minorHAnsi"/>
            <w:color w:val="000000" w:themeColor="text1"/>
            <w:sz w:val="20"/>
            <w:szCs w:val="20"/>
          </w:rPr>
          <w:t>.html</w:t>
        </w:r>
      </w:hyperlink>
    </w:p>
    <w:p w:rsidR="009C0AFE" w:rsidRPr="009C0AFE" w:rsidRDefault="009C0AFE" w:rsidP="009C0AFE">
      <w:pPr>
        <w:pStyle w:val="NormalWeb"/>
        <w:shd w:val="clear" w:color="auto" w:fill="FFFFFF"/>
        <w:spacing w:before="0" w:beforeAutospacing="0" w:after="0" w:afterAutospacing="0"/>
        <w:ind w:left="120"/>
        <w:rPr>
          <w:rStyle w:val="Accentuation"/>
          <w:rFonts w:asciiTheme="minorHAnsi" w:hAnsiTheme="minorHAnsi" w:cs="Arial"/>
          <w:i w:val="0"/>
          <w:iCs w:val="0"/>
          <w:color w:val="000000" w:themeColor="text1"/>
          <w:sz w:val="20"/>
          <w:szCs w:val="20"/>
        </w:rPr>
      </w:pPr>
    </w:p>
    <w:p w:rsidR="009C0AFE" w:rsidRPr="0070109C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000000" w:themeColor="text1"/>
          <w:sz w:val="20"/>
          <w:szCs w:val="20"/>
        </w:rPr>
      </w:pPr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lastRenderedPageBreak/>
        <w:t>Une trentaine d'années en relations humaines et relation d'aide et développement personnel. A été Responsable des Ressources humaines et coach interne au sein de grands groupes,</w:t>
      </w:r>
    </w:p>
    <w:p w:rsidR="009C0AFE" w:rsidRPr="0070109C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000000" w:themeColor="text1"/>
          <w:sz w:val="20"/>
          <w:szCs w:val="20"/>
        </w:rPr>
      </w:pPr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>Sophrologue praticienne de l'ESSA (Ecole Supérieure de Sophrologie Appliquée) à Vincennes,</w:t>
      </w:r>
    </w:p>
    <w:p w:rsidR="009C0AFE" w:rsidRPr="0070109C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000000" w:themeColor="text1"/>
          <w:sz w:val="20"/>
          <w:szCs w:val="20"/>
        </w:rPr>
      </w:pPr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 xml:space="preserve">Formée aux méthodes de thérapie brève du Dialogue Intérieur créée par Hal et </w:t>
      </w:r>
      <w:proofErr w:type="spellStart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>Sidra</w:t>
      </w:r>
      <w:proofErr w:type="spellEnd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 xml:space="preserve"> Stone et à l'EFT (</w:t>
      </w:r>
      <w:proofErr w:type="spellStart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>Emotional</w:t>
      </w:r>
      <w:proofErr w:type="spellEnd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 xml:space="preserve"> </w:t>
      </w:r>
      <w:proofErr w:type="spellStart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>Freedom</w:t>
      </w:r>
      <w:proofErr w:type="spellEnd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 xml:space="preserve"> Technique) en France auprès de Jean-Michel </w:t>
      </w:r>
      <w:proofErr w:type="spellStart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>Gurret</w:t>
      </w:r>
      <w:proofErr w:type="spellEnd"/>
      <w:r w:rsidRPr="0070109C">
        <w:rPr>
          <w:rStyle w:val="Accentuation"/>
          <w:rFonts w:asciiTheme="minorHAnsi" w:hAnsiTheme="minorHAnsi"/>
          <w:i w:val="0"/>
          <w:color w:val="000000" w:themeColor="text1"/>
          <w:sz w:val="20"/>
          <w:szCs w:val="20"/>
        </w:rPr>
        <w:t>.</w:t>
      </w:r>
    </w:p>
    <w:p w:rsidR="009C0AFE" w:rsidRPr="009C0AFE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Style w:val="Accentuation"/>
          <w:rFonts w:asciiTheme="minorHAnsi" w:hAnsiTheme="minorHAnsi"/>
          <w:color w:val="000000" w:themeColor="text1"/>
          <w:sz w:val="20"/>
          <w:szCs w:val="20"/>
        </w:rPr>
        <w:t xml:space="preserve">Inscription </w:t>
      </w:r>
      <w:hyperlink r:id="rId13" w:history="1">
        <w:r w:rsidRPr="009C0AFE">
          <w:rPr>
            <w:rStyle w:val="Lienhypertexte"/>
            <w:rFonts w:asciiTheme="minorHAnsi" w:hAnsiTheme="minorHAnsi"/>
            <w:color w:val="000000" w:themeColor="text1"/>
            <w:sz w:val="20"/>
            <w:szCs w:val="20"/>
          </w:rPr>
          <w:t>www.sophrokhepri.fr/inscription/maletre</w:t>
        </w:r>
      </w:hyperlink>
    </w:p>
    <w:p w:rsidR="009C0AFE" w:rsidRPr="009C0AFE" w:rsidRDefault="009C0AFE" w:rsidP="009C0AFE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="Arial"/>
          <w:i w:val="0"/>
          <w:iCs w:val="0"/>
          <w:color w:val="000000" w:themeColor="text1"/>
          <w:sz w:val="20"/>
          <w:szCs w:val="20"/>
        </w:rPr>
      </w:pPr>
    </w:p>
    <w:p w:rsidR="009C0AFE" w:rsidRPr="009C0AFE" w:rsidRDefault="009C0AFE" w:rsidP="009C0A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0"/>
          <w:szCs w:val="20"/>
        </w:rPr>
        <w:sectPr w:rsidR="009C0AFE" w:rsidRPr="009C0AFE" w:rsidSect="00761A78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</w:p>
    <w:p w:rsidR="009C0AFE" w:rsidRPr="009C0AFE" w:rsidRDefault="009C0AFE" w:rsidP="009C0AFE">
      <w:pPr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  <w:lastRenderedPageBreak/>
        <w:t>Accompagnement Adultes - Adolescents - Entreprises</w:t>
      </w:r>
    </w:p>
    <w:p w:rsidR="009C0AFE" w:rsidRPr="009C0AFE" w:rsidRDefault="009C0AFE" w:rsidP="009C0AF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color w:val="000000" w:themeColor="text1"/>
          <w:sz w:val="20"/>
          <w:szCs w:val="20"/>
        </w:rPr>
        <w:t>Orientation humaniste, Carl R. Rogers</w:t>
      </w:r>
    </w:p>
    <w:p w:rsidR="009C0AFE" w:rsidRPr="009C0AFE" w:rsidRDefault="009C0AFE" w:rsidP="009C0AF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</w:rPr>
        <w:t xml:space="preserve">Soutien psychologique </w:t>
      </w:r>
      <w:r w:rsidRPr="009C0AFE">
        <w:rPr>
          <w:rFonts w:asciiTheme="minorHAnsi" w:hAnsiTheme="minorHAnsi" w:cs="Arial"/>
          <w:b/>
          <w:color w:val="000000" w:themeColor="text1"/>
          <w:sz w:val="20"/>
          <w:szCs w:val="20"/>
        </w:rPr>
        <w:t xml:space="preserve">en entretiens individuels ou groupes de paroles </w:t>
      </w:r>
      <w:r w:rsidRPr="009C0AFE"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</w:rPr>
        <w:t>:</w:t>
      </w:r>
    </w:p>
    <w:p w:rsidR="009C0AFE" w:rsidRPr="009C0AFE" w:rsidRDefault="009C0AFE" w:rsidP="009C0AFE">
      <w:pPr>
        <w:pStyle w:val="NormalWeb"/>
        <w:shd w:val="clear" w:color="auto" w:fill="FFFFFF"/>
        <w:spacing w:before="0" w:beforeAutospacing="0" w:after="0" w:afterAutospacing="0"/>
        <w:ind w:left="1416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Cs/>
          <w:iCs/>
          <w:color w:val="000000" w:themeColor="text1"/>
          <w:sz w:val="20"/>
          <w:szCs w:val="20"/>
        </w:rPr>
        <w:t>- mal-être, rupture professionnelle, personnelle</w:t>
      </w:r>
    </w:p>
    <w:p w:rsidR="009C0AFE" w:rsidRPr="009C0AFE" w:rsidRDefault="009C0AFE" w:rsidP="009C0AFE">
      <w:pPr>
        <w:pStyle w:val="NormalWeb"/>
        <w:shd w:val="clear" w:color="auto" w:fill="FFFFFF"/>
        <w:spacing w:before="0" w:beforeAutospacing="0" w:after="0" w:afterAutospacing="0"/>
        <w:ind w:left="720" w:firstLine="696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Cs/>
          <w:iCs/>
          <w:color w:val="000000" w:themeColor="text1"/>
          <w:sz w:val="20"/>
          <w:szCs w:val="20"/>
        </w:rPr>
        <w:t>- Souffrance au travail</w:t>
      </w:r>
    </w:p>
    <w:p w:rsidR="009C0AFE" w:rsidRPr="009C0AFE" w:rsidRDefault="009C0AFE" w:rsidP="009C0AF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</w:rPr>
        <w:t xml:space="preserve">Animation de formation </w:t>
      </w:r>
      <w:r w:rsidRPr="009C0AFE">
        <w:rPr>
          <w:rFonts w:asciiTheme="minorHAnsi" w:hAnsiTheme="minorHAnsi" w:cs="Arial"/>
          <w:bCs/>
          <w:iCs/>
          <w:color w:val="000000" w:themeColor="text1"/>
          <w:sz w:val="20"/>
          <w:szCs w:val="20"/>
        </w:rPr>
        <w:t>:</w:t>
      </w:r>
    </w:p>
    <w:p w:rsidR="009C0AFE" w:rsidRPr="009C0AFE" w:rsidRDefault="009C0AFE" w:rsidP="009C0AFE">
      <w:pPr>
        <w:pStyle w:val="NormalWeb"/>
        <w:shd w:val="clear" w:color="auto" w:fill="FFFFFF"/>
        <w:tabs>
          <w:tab w:val="left" w:pos="8031"/>
        </w:tabs>
        <w:spacing w:before="0" w:beforeAutospacing="0" w:after="0" w:afterAutospacing="0"/>
        <w:ind w:left="1440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</w:rPr>
        <w:t xml:space="preserve">- </w:t>
      </w:r>
      <w:r w:rsidRPr="009C0AFE">
        <w:rPr>
          <w:rFonts w:asciiTheme="minorHAnsi" w:hAnsiTheme="minorHAnsi" w:cs="Arial"/>
          <w:bCs/>
          <w:iCs/>
          <w:color w:val="000000" w:themeColor="text1"/>
          <w:sz w:val="20"/>
          <w:szCs w:val="20"/>
        </w:rPr>
        <w:t>confiance en soi, gestion des émotions...</w:t>
      </w:r>
    </w:p>
    <w:p w:rsidR="009C0AFE" w:rsidRPr="009C0AFE" w:rsidRDefault="009C0AFE" w:rsidP="009C0AFE">
      <w:pPr>
        <w:pStyle w:val="NormalWeb"/>
        <w:shd w:val="clear" w:color="auto" w:fill="FFFFFF"/>
        <w:spacing w:before="0" w:beforeAutospacing="0" w:after="0" w:afterAutospacing="0"/>
        <w:ind w:left="720" w:firstLine="696"/>
        <w:rPr>
          <w:rFonts w:asciiTheme="minorHAnsi" w:hAnsiTheme="minorHAnsi" w:cs="Arial"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Cs/>
          <w:iCs/>
          <w:color w:val="000000" w:themeColor="text1"/>
          <w:sz w:val="20"/>
          <w:szCs w:val="20"/>
        </w:rPr>
        <w:t>- Développement Personnel</w:t>
      </w:r>
    </w:p>
    <w:p w:rsidR="009C0AFE" w:rsidRPr="009C0AFE" w:rsidRDefault="009C0AFE" w:rsidP="009C0AF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bCs/>
          <w:iCs/>
          <w:color w:val="000000" w:themeColor="text1"/>
          <w:sz w:val="20"/>
          <w:szCs w:val="20"/>
        </w:rPr>
        <w:t>Prestations sur mesure pour les individuels ou les entreprises</w:t>
      </w:r>
    </w:p>
    <w:p w:rsidR="00F9121A" w:rsidRPr="009C0AFE" w:rsidRDefault="009C0AFE" w:rsidP="009C0AFE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  <w:color w:val="000000" w:themeColor="text1"/>
          <w:sz w:val="20"/>
          <w:szCs w:val="20"/>
        </w:rPr>
      </w:pPr>
      <w:r w:rsidRPr="009C0AFE">
        <w:rPr>
          <w:rFonts w:asciiTheme="minorHAnsi" w:hAnsiTheme="minorHAnsi" w:cs="Arial"/>
          <w:b/>
          <w:color w:val="000000" w:themeColor="text1"/>
          <w:sz w:val="20"/>
          <w:szCs w:val="20"/>
        </w:rPr>
        <w:t>Animation de sessions de formation</w:t>
      </w:r>
    </w:p>
    <w:sectPr w:rsidR="00F9121A" w:rsidRPr="009C0AFE" w:rsidSect="001B46F6"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282" w:rsidRDefault="00793282" w:rsidP="005405EA">
      <w:r>
        <w:separator/>
      </w:r>
    </w:p>
  </w:endnote>
  <w:endnote w:type="continuationSeparator" w:id="0">
    <w:p w:rsidR="00793282" w:rsidRDefault="00793282" w:rsidP="0054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99" w:rsidRDefault="00C17199" w:rsidP="00C17199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 - N° Formation 11 94 07867 94</w:t>
    </w:r>
  </w:p>
  <w:p w:rsidR="00BA35B1" w:rsidRPr="00C17199" w:rsidRDefault="00C17199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129 Bd Pasteur -  94360 BRY SUR MARNE - Tél. :+33 (0)01 47 06 32 54 - Fax : +33 (0)9 57 74 32 54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282" w:rsidRDefault="00793282" w:rsidP="005405EA">
      <w:r>
        <w:separator/>
      </w:r>
    </w:p>
  </w:footnote>
  <w:footnote w:type="continuationSeparator" w:id="0">
    <w:p w:rsidR="00793282" w:rsidRDefault="00793282" w:rsidP="00540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7199" w:rsidRPr="00756D8E" w:rsidRDefault="00C17199" w:rsidP="00C17199">
    <w:pPr>
      <w:autoSpaceDE w:val="0"/>
      <w:autoSpaceDN w:val="0"/>
      <w:adjustRightInd w:val="0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HelveticaNeue-Bold" w:hAnsi="HelveticaNeue-Bold" w:cs="HelveticaNeue-Bold"/>
        <w:b/>
        <w:bCs/>
        <w:noProof/>
        <w:color w:val="000000"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-211455</wp:posOffset>
          </wp:positionV>
          <wp:extent cx="1743075" cy="561975"/>
          <wp:effectExtent l="19050" t="0" r="9525" b="0"/>
          <wp:wrapNone/>
          <wp:docPr id="5" name="Image 1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C17199" w:rsidRDefault="00C17199" w:rsidP="00C17199">
    <w:pPr>
      <w:jc w:val="right"/>
      <w:rPr>
        <w:rFonts w:ascii="Calibri" w:hAnsi="Calibri" w:cs="Calibri"/>
        <w:b/>
        <w:i/>
        <w:noProof/>
        <w:color w:val="7F7F7F"/>
      </w:rPr>
    </w:pPr>
    <w:r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</w:p>
  <w:p w:rsidR="00C17199" w:rsidRPr="00756D8E" w:rsidRDefault="00C17199" w:rsidP="00C17199">
    <w:pPr>
      <w:ind w:left="-720"/>
      <w:rPr>
        <w:rFonts w:ascii="Calibri" w:hAnsi="Calibri" w:cs="Calibri"/>
        <w:b/>
        <w:i/>
        <w:noProof/>
        <w:color w:val="7F7F7F"/>
        <w:sz w:val="22"/>
        <w:szCs w:val="22"/>
      </w:rPr>
    </w:pPr>
    <w:r w:rsidRPr="00595101">
      <w:rPr>
        <w:rFonts w:ascii="Verdana" w:hAnsi="Verdana" w:cs="HelveticaNeue-Bold"/>
        <w:b/>
        <w:i/>
        <w:color w:val="7F7F7F"/>
        <w:sz w:val="20"/>
        <w:szCs w:val="20"/>
        <w:u w:val="single"/>
      </w:rPr>
      <w:t>ESPACE  ENTREPRISES</w:t>
    </w:r>
  </w:p>
  <w:p w:rsidR="00BA35B1" w:rsidRDefault="00BA35B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3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950"/>
    <w:rsid w:val="00050E2F"/>
    <w:rsid w:val="000E3DAD"/>
    <w:rsid w:val="00136950"/>
    <w:rsid w:val="00177FB5"/>
    <w:rsid w:val="00257348"/>
    <w:rsid w:val="003932A3"/>
    <w:rsid w:val="004D536B"/>
    <w:rsid w:val="005405EA"/>
    <w:rsid w:val="005543DB"/>
    <w:rsid w:val="00562381"/>
    <w:rsid w:val="00607413"/>
    <w:rsid w:val="0070109C"/>
    <w:rsid w:val="00733FA7"/>
    <w:rsid w:val="00793282"/>
    <w:rsid w:val="008C64C1"/>
    <w:rsid w:val="008D035F"/>
    <w:rsid w:val="009B6803"/>
    <w:rsid w:val="009C0AFE"/>
    <w:rsid w:val="00A715B7"/>
    <w:rsid w:val="00B21149"/>
    <w:rsid w:val="00B47762"/>
    <w:rsid w:val="00B94468"/>
    <w:rsid w:val="00BA35B1"/>
    <w:rsid w:val="00BC7993"/>
    <w:rsid w:val="00C17199"/>
    <w:rsid w:val="00C30364"/>
    <w:rsid w:val="00C7717C"/>
    <w:rsid w:val="00D53C06"/>
    <w:rsid w:val="00D77A74"/>
    <w:rsid w:val="00D93B03"/>
    <w:rsid w:val="00DB3DDE"/>
    <w:rsid w:val="00DB47EE"/>
    <w:rsid w:val="00E045BC"/>
    <w:rsid w:val="00E114DC"/>
    <w:rsid w:val="00EE2A4C"/>
    <w:rsid w:val="00F9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ophrokhepri.fr/inscription/maletr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sycho-ressources.com/patricia-periovizz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Dell</cp:lastModifiedBy>
  <cp:revision>2</cp:revision>
  <dcterms:created xsi:type="dcterms:W3CDTF">2018-03-19T14:19:00Z</dcterms:created>
  <dcterms:modified xsi:type="dcterms:W3CDTF">2018-03-19T14:19:00Z</dcterms:modified>
</cp:coreProperties>
</file>