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23498" w:rsidRDefault="00F23498" w:rsidP="00F23498">
      <w:pPr>
        <w:spacing w:before="0" w:beforeAutospacing="0" w:after="0" w:afterAutospacing="0"/>
        <w:jc w:val="center"/>
        <w:divId w:val="1012880465"/>
        <w:rPr>
          <w:rStyle w:val="efl-tatxt1"/>
          <w:rFonts w:ascii="Arial" w:hAnsi="Arial" w:cs="Arial"/>
          <w:b/>
        </w:rPr>
      </w:pPr>
      <w:bookmarkStart w:id="0" w:name="_GoBack"/>
      <w:bookmarkEnd w:id="0"/>
    </w:p>
    <w:p w:rsidR="00CD6436" w:rsidRDefault="00CD6436" w:rsidP="00F23498">
      <w:pPr>
        <w:spacing w:before="0" w:beforeAutospacing="0" w:after="0" w:afterAutospacing="0"/>
        <w:jc w:val="center"/>
        <w:divId w:val="1012880465"/>
        <w:rPr>
          <w:rStyle w:val="efl-tatxt1"/>
          <w:rFonts w:ascii="Arial" w:hAnsi="Arial" w:cs="Arial"/>
          <w:b/>
        </w:rPr>
      </w:pPr>
    </w:p>
    <w:p w:rsidR="00CD6436" w:rsidRDefault="00CD6436" w:rsidP="00F23498">
      <w:pPr>
        <w:spacing w:before="0" w:beforeAutospacing="0" w:after="0" w:afterAutospacing="0"/>
        <w:jc w:val="center"/>
        <w:divId w:val="1012880465"/>
        <w:rPr>
          <w:rFonts w:ascii="Arial" w:hAnsi="Arial" w:cs="Arial"/>
        </w:rPr>
      </w:pPr>
    </w:p>
    <w:p w:rsidR="00F23498" w:rsidRDefault="00F23498" w:rsidP="00F23498">
      <w:pPr>
        <w:widowControl w:val="0"/>
        <w:spacing w:before="0" w:beforeAutospacing="0" w:after="0" w:afterAutospacing="0"/>
        <w:jc w:val="center"/>
        <w:divId w:val="1012880465"/>
        <w:rPr>
          <w:b/>
        </w:rPr>
      </w:pPr>
    </w:p>
    <w:p w:rsidR="00F23498" w:rsidRPr="00062FE0" w:rsidRDefault="00F23498" w:rsidP="00F23498">
      <w:pPr>
        <w:widowControl w:val="0"/>
        <w:spacing w:before="0" w:beforeAutospacing="0" w:after="0" w:afterAutospacing="0"/>
        <w:jc w:val="center"/>
        <w:divId w:val="1012880465"/>
        <w:rPr>
          <w:b/>
        </w:rPr>
      </w:pPr>
    </w:p>
    <w:p w:rsidR="00614D68" w:rsidRDefault="00970388" w:rsidP="00BD2106">
      <w:pPr>
        <w:pStyle w:val="Titre3"/>
        <w:spacing w:before="0" w:beforeAutospacing="0" w:after="0" w:afterAutospacing="0"/>
        <w:jc w:val="center"/>
        <w:divId w:val="1490441006"/>
        <w:rPr>
          <w:rFonts w:ascii="Arial" w:eastAsia="Times New Roman" w:hAnsi="Arial" w:cs="Arial"/>
          <w:color w:val="000000"/>
          <w:sz w:val="24"/>
          <w:szCs w:val="24"/>
        </w:rPr>
      </w:pPr>
      <w:r>
        <w:rPr>
          <w:rFonts w:ascii="Arial" w:eastAsia="Times New Roman" w:hAnsi="Arial" w:cs="Arial"/>
          <w:color w:val="000000"/>
          <w:sz w:val="24"/>
          <w:szCs w:val="24"/>
        </w:rPr>
        <w:t>DEROULE DU BILAN DE COMPETENCES</w:t>
      </w:r>
    </w:p>
    <w:p w:rsidR="00D01B28" w:rsidRDefault="00D01B28" w:rsidP="00BD2106">
      <w:pPr>
        <w:pStyle w:val="Titre3"/>
        <w:spacing w:before="0" w:beforeAutospacing="0" w:after="0" w:afterAutospacing="0"/>
        <w:jc w:val="center"/>
        <w:divId w:val="1490441006"/>
        <w:rPr>
          <w:rFonts w:ascii="Arial" w:eastAsia="Times New Roman" w:hAnsi="Arial" w:cs="Arial"/>
          <w:color w:val="000000"/>
          <w:sz w:val="24"/>
          <w:szCs w:val="24"/>
        </w:rPr>
      </w:pPr>
    </w:p>
    <w:p w:rsidR="00BD2106" w:rsidRDefault="00BD2106" w:rsidP="00BD2106">
      <w:pPr>
        <w:pStyle w:val="Titre3"/>
        <w:spacing w:before="0" w:beforeAutospacing="0" w:after="0" w:afterAutospacing="0"/>
        <w:jc w:val="center"/>
        <w:divId w:val="1490441006"/>
        <w:rPr>
          <w:rFonts w:ascii="Arial" w:eastAsia="Times New Roman" w:hAnsi="Arial" w:cs="Arial"/>
          <w:color w:val="000000"/>
          <w:sz w:val="24"/>
          <w:szCs w:val="24"/>
        </w:rPr>
      </w:pPr>
    </w:p>
    <w:p w:rsidR="00BD2106" w:rsidRDefault="00BD2106" w:rsidP="000F5F34">
      <w:pPr>
        <w:pStyle w:val="Titre3"/>
        <w:spacing w:before="0" w:beforeAutospacing="0" w:after="0" w:afterAutospacing="0"/>
        <w:jc w:val="both"/>
        <w:divId w:val="1490441006"/>
        <w:rPr>
          <w:rFonts w:ascii="Arial" w:eastAsia="Times New Roman" w:hAnsi="Arial" w:cs="Arial"/>
          <w:color w:val="000000"/>
          <w:sz w:val="24"/>
          <w:szCs w:val="24"/>
        </w:rPr>
      </w:pPr>
    </w:p>
    <w:p w:rsidR="00D01B28" w:rsidRPr="00970388" w:rsidRDefault="00970388" w:rsidP="000F5F34">
      <w:pPr>
        <w:pStyle w:val="Titre3"/>
        <w:spacing w:before="0" w:beforeAutospacing="0" w:after="0" w:afterAutospacing="0"/>
        <w:jc w:val="both"/>
        <w:divId w:val="1490441006"/>
        <w:rPr>
          <w:rFonts w:asciiTheme="minorHAnsi" w:eastAsia="Times New Roman" w:hAnsiTheme="minorHAnsi" w:cs="Arial"/>
          <w:color w:val="000000"/>
          <w:sz w:val="22"/>
          <w:szCs w:val="22"/>
        </w:rPr>
      </w:pPr>
      <w:r w:rsidRPr="00970388">
        <w:rPr>
          <w:rFonts w:asciiTheme="minorHAnsi" w:eastAsia="Times New Roman" w:hAnsiTheme="minorHAnsi" w:cs="Arial"/>
          <w:color w:val="000000"/>
          <w:sz w:val="22"/>
          <w:szCs w:val="22"/>
        </w:rPr>
        <w:t xml:space="preserve">Objectif : </w:t>
      </w:r>
    </w:p>
    <w:p w:rsidR="00970388" w:rsidRDefault="00970388" w:rsidP="000F5F34">
      <w:pPr>
        <w:pStyle w:val="Titre3"/>
        <w:spacing w:before="0" w:beforeAutospacing="0" w:after="0" w:afterAutospacing="0"/>
        <w:jc w:val="both"/>
        <w:divId w:val="1490441006"/>
        <w:rPr>
          <w:rFonts w:asciiTheme="minorHAnsi" w:eastAsia="Times New Roman" w:hAnsiTheme="minorHAnsi" w:cs="Arial"/>
          <w:b w:val="0"/>
          <w:color w:val="000000"/>
          <w:sz w:val="22"/>
          <w:szCs w:val="22"/>
        </w:rPr>
      </w:pPr>
      <w:r w:rsidRPr="00970388">
        <w:rPr>
          <w:rFonts w:asciiTheme="minorHAnsi" w:eastAsia="Times New Roman" w:hAnsiTheme="minorHAnsi" w:cs="Arial"/>
          <w:b w:val="0"/>
          <w:color w:val="000000"/>
          <w:sz w:val="22"/>
          <w:szCs w:val="22"/>
        </w:rPr>
        <w:t>Analyser ses comp</w:t>
      </w:r>
      <w:r>
        <w:rPr>
          <w:rFonts w:asciiTheme="minorHAnsi" w:eastAsia="Times New Roman" w:hAnsiTheme="minorHAnsi" w:cs="Arial"/>
          <w:b w:val="0"/>
          <w:color w:val="000000"/>
          <w:sz w:val="22"/>
          <w:szCs w:val="22"/>
        </w:rPr>
        <w:t>é</w:t>
      </w:r>
      <w:r w:rsidRPr="00970388">
        <w:rPr>
          <w:rFonts w:asciiTheme="minorHAnsi" w:eastAsia="Times New Roman" w:hAnsiTheme="minorHAnsi" w:cs="Arial"/>
          <w:b w:val="0"/>
          <w:color w:val="000000"/>
          <w:sz w:val="22"/>
          <w:szCs w:val="22"/>
        </w:rPr>
        <w:t>tences</w:t>
      </w:r>
      <w:r>
        <w:rPr>
          <w:rFonts w:asciiTheme="minorHAnsi" w:eastAsia="Times New Roman" w:hAnsiTheme="minorHAnsi" w:cs="Arial"/>
          <w:b w:val="0"/>
          <w:color w:val="000000"/>
          <w:sz w:val="22"/>
          <w:szCs w:val="22"/>
        </w:rPr>
        <w:t xml:space="preserve"> personnelles et professionnelles, ses aptitudes et ses motivations afin de définir un projet professionnel, le cas échéant un projet de formation, compatibles avec les spécificités de la personne et de l’environnement professionnel.</w:t>
      </w:r>
    </w:p>
    <w:p w:rsidR="00970388" w:rsidRDefault="00970388" w:rsidP="000F5F34">
      <w:pPr>
        <w:pStyle w:val="Titre3"/>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Conformément à la Loi – L.6313.1 à 11 – Articles R.6322.32 à 63 et R.6321.2 du code du travail.</w:t>
      </w:r>
    </w:p>
    <w:p w:rsidR="00970388" w:rsidRDefault="00970388" w:rsidP="000F5F34">
      <w:pPr>
        <w:pStyle w:val="Titre3"/>
        <w:spacing w:before="0" w:beforeAutospacing="0" w:after="0" w:afterAutospacing="0"/>
        <w:jc w:val="both"/>
        <w:divId w:val="1490441006"/>
        <w:rPr>
          <w:rFonts w:asciiTheme="minorHAnsi" w:eastAsia="Times New Roman" w:hAnsiTheme="minorHAnsi" w:cs="Arial"/>
          <w:b w:val="0"/>
          <w:color w:val="000000"/>
          <w:sz w:val="22"/>
          <w:szCs w:val="22"/>
        </w:rPr>
      </w:pPr>
    </w:p>
    <w:p w:rsidR="00970388" w:rsidRDefault="00970388" w:rsidP="000F5F34">
      <w:pPr>
        <w:pStyle w:val="Titre3"/>
        <w:spacing w:before="0" w:beforeAutospacing="0" w:after="0" w:afterAutospacing="0"/>
        <w:jc w:val="both"/>
        <w:divId w:val="1490441006"/>
        <w:rPr>
          <w:rFonts w:asciiTheme="minorHAnsi" w:eastAsia="Times New Roman" w:hAnsiTheme="minorHAnsi" w:cs="Arial"/>
          <w:color w:val="000000"/>
          <w:sz w:val="22"/>
          <w:szCs w:val="22"/>
        </w:rPr>
      </w:pPr>
      <w:r w:rsidRPr="00970388">
        <w:rPr>
          <w:rFonts w:asciiTheme="minorHAnsi" w:eastAsia="Times New Roman" w:hAnsiTheme="minorHAnsi" w:cs="Arial"/>
          <w:color w:val="000000"/>
          <w:sz w:val="22"/>
          <w:szCs w:val="22"/>
        </w:rPr>
        <w:t>Contenus :</w:t>
      </w:r>
    </w:p>
    <w:p w:rsidR="00970388" w:rsidRPr="00970388" w:rsidRDefault="00970388" w:rsidP="000F5F34">
      <w:pPr>
        <w:pStyle w:val="Titre3"/>
        <w:spacing w:before="0" w:beforeAutospacing="0" w:after="0" w:afterAutospacing="0"/>
        <w:jc w:val="both"/>
        <w:divId w:val="1490441006"/>
        <w:rPr>
          <w:rFonts w:asciiTheme="minorHAnsi" w:eastAsia="Times New Roman" w:hAnsiTheme="minorHAnsi" w:cs="Arial"/>
          <w:color w:val="000000"/>
          <w:sz w:val="22"/>
          <w:szCs w:val="22"/>
        </w:rPr>
      </w:pPr>
    </w:p>
    <w:p w:rsidR="00970388" w:rsidRDefault="00970388" w:rsidP="000F5F34">
      <w:pPr>
        <w:pStyle w:val="Titre3"/>
        <w:spacing w:before="0" w:beforeAutospacing="0" w:after="0" w:afterAutospacing="0"/>
        <w:jc w:val="both"/>
        <w:divId w:val="1490441006"/>
        <w:rPr>
          <w:rFonts w:asciiTheme="minorHAnsi" w:eastAsia="Times New Roman" w:hAnsiTheme="minorHAnsi" w:cs="Arial"/>
          <w:b w:val="0"/>
          <w:color w:val="000000"/>
          <w:sz w:val="22"/>
          <w:szCs w:val="22"/>
        </w:rPr>
      </w:pPr>
      <w:r w:rsidRPr="00970388">
        <w:rPr>
          <w:rFonts w:asciiTheme="minorHAnsi" w:eastAsia="Times New Roman" w:hAnsiTheme="minorHAnsi" w:cs="Arial"/>
          <w:color w:val="000000"/>
          <w:sz w:val="22"/>
          <w:szCs w:val="22"/>
        </w:rPr>
        <w:t>1/ Phase préliminaire</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Information sur la démarche proposée : cadre, déroulement, principe d’uti</w:t>
      </w:r>
      <w:r w:rsidR="00320314">
        <w:rPr>
          <w:rFonts w:asciiTheme="minorHAnsi" w:eastAsia="Times New Roman" w:hAnsiTheme="minorHAnsi" w:cs="Arial"/>
          <w:b w:val="0"/>
          <w:color w:val="000000"/>
          <w:sz w:val="22"/>
          <w:szCs w:val="22"/>
        </w:rPr>
        <w:t>l</w:t>
      </w:r>
      <w:r>
        <w:rPr>
          <w:rFonts w:asciiTheme="minorHAnsi" w:eastAsia="Times New Roman" w:hAnsiTheme="minorHAnsi" w:cs="Arial"/>
          <w:b w:val="0"/>
          <w:color w:val="000000"/>
          <w:sz w:val="22"/>
          <w:szCs w:val="22"/>
        </w:rPr>
        <w:t>isation des conclusions (gratuit)</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Analyse de la demande</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Vérification de l’adéquation de la démarche par rapport aux attentes</w:t>
      </w:r>
    </w:p>
    <w:p w:rsidR="00970388" w:rsidRDefault="00970388" w:rsidP="00970388">
      <w:pPr>
        <w:pStyle w:val="Titre3"/>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Cette étape doit permettre au bénéficiaire de confirmer son engagement en toute connaissance de cause.</w:t>
      </w:r>
    </w:p>
    <w:p w:rsidR="00970388" w:rsidRDefault="00970388" w:rsidP="00970388">
      <w:pPr>
        <w:pStyle w:val="Titre3"/>
        <w:spacing w:before="0" w:beforeAutospacing="0" w:after="0" w:afterAutospacing="0"/>
        <w:jc w:val="both"/>
        <w:divId w:val="1490441006"/>
        <w:rPr>
          <w:rFonts w:asciiTheme="minorHAnsi" w:eastAsia="Times New Roman" w:hAnsiTheme="minorHAnsi" w:cs="Arial"/>
          <w:b w:val="0"/>
          <w:color w:val="000000"/>
          <w:sz w:val="22"/>
          <w:szCs w:val="22"/>
        </w:rPr>
      </w:pPr>
    </w:p>
    <w:p w:rsidR="00970388" w:rsidRPr="003930AF" w:rsidRDefault="00970388" w:rsidP="00970388">
      <w:pPr>
        <w:pStyle w:val="Titre3"/>
        <w:spacing w:before="0" w:beforeAutospacing="0" w:after="0" w:afterAutospacing="0"/>
        <w:jc w:val="both"/>
        <w:divId w:val="1490441006"/>
        <w:rPr>
          <w:rFonts w:asciiTheme="minorHAnsi" w:eastAsia="Times New Roman" w:hAnsiTheme="minorHAnsi" w:cs="Arial"/>
          <w:color w:val="000000"/>
          <w:sz w:val="22"/>
          <w:szCs w:val="22"/>
        </w:rPr>
      </w:pPr>
      <w:r w:rsidRPr="003930AF">
        <w:rPr>
          <w:rFonts w:asciiTheme="minorHAnsi" w:eastAsia="Times New Roman" w:hAnsiTheme="minorHAnsi" w:cs="Arial"/>
          <w:color w:val="000000"/>
          <w:sz w:val="22"/>
          <w:szCs w:val="22"/>
        </w:rPr>
        <w:t>2/ Phase d’investigation</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Analyse du parcours professionnel et personnel</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 xml:space="preserve">Exploration des éléments de personnalité et de motivation </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Identification des compétences professionnelles et /ou personnelles selon les besoins, évaluation des connaissances et des capacités</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Mise en évidence de critères de choix professionnels</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Etude du marché du travail</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Recherches documentaires sur les secteurs et les métiers</w:t>
      </w:r>
    </w:p>
    <w:p w:rsidR="00970388" w:rsidRDefault="00970388" w:rsidP="00970388">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Vérification de la faisabilité des hypothèses de projet.</w:t>
      </w:r>
    </w:p>
    <w:p w:rsidR="00970388" w:rsidRDefault="00970388" w:rsidP="00970388">
      <w:pPr>
        <w:pStyle w:val="Titre3"/>
        <w:spacing w:before="0" w:beforeAutospacing="0" w:after="0" w:afterAutospacing="0"/>
        <w:jc w:val="both"/>
        <w:divId w:val="1490441006"/>
        <w:rPr>
          <w:rFonts w:asciiTheme="minorHAnsi" w:eastAsia="Times New Roman" w:hAnsiTheme="minorHAnsi" w:cs="Arial"/>
          <w:b w:val="0"/>
          <w:color w:val="000000"/>
          <w:sz w:val="22"/>
          <w:szCs w:val="22"/>
        </w:rPr>
      </w:pPr>
    </w:p>
    <w:p w:rsidR="00970388" w:rsidRDefault="00970388" w:rsidP="00970388">
      <w:pPr>
        <w:pStyle w:val="Titre3"/>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Cette étape est individualisée selon les besoins de chacun et son contenu évolue en fonction des évènements susceptibles de se produire lors du bilan. Cette phase permet de recueillir tous les éléments nécessaires à la constitution d’un projet réaliste et réalisable. A l’issue de cette phase, le bénéficiaire doit être en mesure de prendre une décision éclairée.</w:t>
      </w:r>
    </w:p>
    <w:p w:rsidR="00970388" w:rsidRDefault="00970388" w:rsidP="00970388">
      <w:pPr>
        <w:pStyle w:val="Titre3"/>
        <w:spacing w:before="0" w:beforeAutospacing="0" w:after="0" w:afterAutospacing="0"/>
        <w:jc w:val="both"/>
        <w:divId w:val="1490441006"/>
        <w:rPr>
          <w:rFonts w:asciiTheme="minorHAnsi" w:eastAsia="Times New Roman" w:hAnsiTheme="minorHAnsi" w:cs="Arial"/>
          <w:b w:val="0"/>
          <w:color w:val="000000"/>
          <w:sz w:val="22"/>
          <w:szCs w:val="22"/>
        </w:rPr>
      </w:pPr>
    </w:p>
    <w:p w:rsidR="00970388" w:rsidRPr="003930AF" w:rsidRDefault="00970388" w:rsidP="00970388">
      <w:pPr>
        <w:pStyle w:val="Titre3"/>
        <w:spacing w:before="0" w:beforeAutospacing="0" w:after="0" w:afterAutospacing="0"/>
        <w:jc w:val="both"/>
        <w:divId w:val="1490441006"/>
        <w:rPr>
          <w:rFonts w:asciiTheme="minorHAnsi" w:eastAsia="Times New Roman" w:hAnsiTheme="minorHAnsi" w:cs="Arial"/>
          <w:color w:val="000000"/>
          <w:sz w:val="22"/>
          <w:szCs w:val="22"/>
        </w:rPr>
      </w:pPr>
      <w:r w:rsidRPr="003930AF">
        <w:rPr>
          <w:rFonts w:asciiTheme="minorHAnsi" w:eastAsia="Times New Roman" w:hAnsiTheme="minorHAnsi" w:cs="Arial"/>
          <w:color w:val="000000"/>
          <w:sz w:val="22"/>
          <w:szCs w:val="22"/>
        </w:rPr>
        <w:t>3/ Phase de synthèse :</w:t>
      </w:r>
    </w:p>
    <w:p w:rsidR="00970388" w:rsidRDefault="003930AF" w:rsidP="003930AF">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Validation d’un projet principal et d’une solution alternative</w:t>
      </w:r>
    </w:p>
    <w:p w:rsidR="003930AF" w:rsidRDefault="003930AF" w:rsidP="003930AF">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Etablissement de plans d’actions précis et détaillés</w:t>
      </w:r>
    </w:p>
    <w:p w:rsidR="003930AF" w:rsidRDefault="003930AF" w:rsidP="003930AF">
      <w:pPr>
        <w:pStyle w:val="Titre3"/>
        <w:numPr>
          <w:ilvl w:val="0"/>
          <w:numId w:val="3"/>
        </w:numPr>
        <w:spacing w:before="0" w:beforeAutospacing="0" w:after="0" w:afterAutospacing="0"/>
        <w:jc w:val="both"/>
        <w:divId w:val="1490441006"/>
        <w:rPr>
          <w:rFonts w:asciiTheme="minorHAnsi" w:eastAsia="Times New Roman" w:hAnsiTheme="minorHAnsi" w:cs="Arial"/>
          <w:b w:val="0"/>
          <w:color w:val="000000"/>
          <w:sz w:val="22"/>
          <w:szCs w:val="22"/>
        </w:rPr>
      </w:pPr>
      <w:r>
        <w:rPr>
          <w:rFonts w:asciiTheme="minorHAnsi" w:eastAsia="Times New Roman" w:hAnsiTheme="minorHAnsi" w:cs="Arial"/>
          <w:b w:val="0"/>
          <w:color w:val="000000"/>
          <w:sz w:val="22"/>
          <w:szCs w:val="22"/>
        </w:rPr>
        <w:t>Un document de synthèse est établi pour le bénéficiaire et reste sa propriété. Il ne peut être communiqué à un tiers qu’avec son accord.</w:t>
      </w:r>
    </w:p>
    <w:p w:rsidR="00970388" w:rsidRPr="00970388" w:rsidRDefault="00970388" w:rsidP="000F5F34">
      <w:pPr>
        <w:pStyle w:val="Titre3"/>
        <w:spacing w:before="0" w:beforeAutospacing="0" w:after="0" w:afterAutospacing="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D52813">
      <w:pPr>
        <w:pStyle w:val="Titre3"/>
        <w:spacing w:before="0" w:beforeAutospacing="0" w:after="0" w:afterAutospacing="0"/>
        <w:ind w:left="240" w:right="240"/>
        <w:jc w:val="both"/>
        <w:divId w:val="1490441006"/>
        <w:rPr>
          <w:rFonts w:ascii="Arial" w:eastAsia="Times New Roman" w:hAnsi="Arial" w:cs="Arial"/>
          <w:b w:val="0"/>
          <w:color w:val="000000"/>
          <w:sz w:val="24"/>
          <w:szCs w:val="24"/>
        </w:rPr>
      </w:pPr>
    </w:p>
    <w:p w:rsidR="00D52813" w:rsidRDefault="00D52813" w:rsidP="00CD6436">
      <w:pPr>
        <w:pStyle w:val="Titre3"/>
        <w:spacing w:before="0" w:beforeAutospacing="0" w:after="0" w:afterAutospacing="0"/>
        <w:ind w:right="240"/>
        <w:jc w:val="both"/>
        <w:divId w:val="1490441006"/>
        <w:rPr>
          <w:rFonts w:ascii="Arial" w:eastAsia="Times New Roman" w:hAnsi="Arial" w:cs="Arial"/>
          <w:b w:val="0"/>
          <w:color w:val="000000"/>
          <w:sz w:val="24"/>
          <w:szCs w:val="24"/>
        </w:rPr>
      </w:pPr>
    </w:p>
    <w:p w:rsidR="004E58CB" w:rsidRPr="003930AF" w:rsidRDefault="003930AF" w:rsidP="000F5F34">
      <w:pPr>
        <w:spacing w:before="0" w:beforeAutospacing="0" w:after="0" w:afterAutospacing="0"/>
        <w:jc w:val="both"/>
        <w:divId w:val="1440686238"/>
        <w:rPr>
          <w:rFonts w:asciiTheme="minorHAnsi" w:eastAsia="Times New Roman" w:hAnsiTheme="minorHAnsi" w:cs="Arial"/>
          <w:b/>
          <w:sz w:val="22"/>
          <w:szCs w:val="22"/>
        </w:rPr>
      </w:pPr>
      <w:r w:rsidRPr="003930AF">
        <w:rPr>
          <w:rFonts w:asciiTheme="minorHAnsi" w:eastAsia="Times New Roman" w:hAnsiTheme="minorHAnsi" w:cs="Arial"/>
          <w:b/>
          <w:sz w:val="22"/>
          <w:szCs w:val="22"/>
        </w:rPr>
        <w:t xml:space="preserve">Public visé / </w:t>
      </w:r>
      <w:proofErr w:type="spellStart"/>
      <w:r w:rsidRPr="003930AF">
        <w:rPr>
          <w:rFonts w:asciiTheme="minorHAnsi" w:eastAsia="Times New Roman" w:hAnsiTheme="minorHAnsi" w:cs="Arial"/>
          <w:b/>
          <w:sz w:val="22"/>
          <w:szCs w:val="22"/>
        </w:rPr>
        <w:t>pré-requis</w:t>
      </w:r>
      <w:proofErr w:type="spellEnd"/>
      <w:r w:rsidRPr="003930AF">
        <w:rPr>
          <w:rFonts w:asciiTheme="minorHAnsi" w:eastAsia="Times New Roman" w:hAnsiTheme="minorHAnsi" w:cs="Arial"/>
          <w:b/>
          <w:sz w:val="22"/>
          <w:szCs w:val="22"/>
        </w:rPr>
        <w:t> :</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Toute personne qui s’interroge sur son devenir professionnel, quel que soit son secteur d’activité. Entreprises privées, publiques, collectivités territoriales.</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p>
    <w:p w:rsidR="003930AF" w:rsidRPr="003930AF" w:rsidRDefault="003930AF" w:rsidP="000F5F34">
      <w:pPr>
        <w:spacing w:before="0" w:beforeAutospacing="0" w:after="0" w:afterAutospacing="0"/>
        <w:jc w:val="both"/>
        <w:divId w:val="1440686238"/>
        <w:rPr>
          <w:rFonts w:asciiTheme="minorHAnsi" w:eastAsia="Times New Roman" w:hAnsiTheme="minorHAnsi" w:cs="Arial"/>
          <w:b/>
          <w:sz w:val="22"/>
          <w:szCs w:val="22"/>
        </w:rPr>
      </w:pPr>
      <w:r w:rsidRPr="003930AF">
        <w:rPr>
          <w:rFonts w:asciiTheme="minorHAnsi" w:eastAsia="Times New Roman" w:hAnsiTheme="minorHAnsi" w:cs="Arial"/>
          <w:b/>
          <w:sz w:val="22"/>
          <w:szCs w:val="22"/>
        </w:rPr>
        <w:t>Modalités pédagogiques :</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1 heure d’entretien préalable non facturée,</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24 heures, réparties sur une période de 7 à 10 semaines,</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Entretien de suivi après 6 mois.</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r w:rsidRPr="003930AF">
        <w:rPr>
          <w:rFonts w:asciiTheme="minorHAnsi" w:eastAsia="Times New Roman" w:hAnsiTheme="minorHAnsi" w:cs="Arial"/>
          <w:b/>
          <w:sz w:val="22"/>
          <w:szCs w:val="22"/>
        </w:rPr>
        <w:t>Dates :</w:t>
      </w:r>
      <w:r>
        <w:rPr>
          <w:rFonts w:asciiTheme="minorHAnsi" w:eastAsia="Times New Roman" w:hAnsiTheme="minorHAnsi" w:cs="Arial"/>
          <w:sz w:val="22"/>
          <w:szCs w:val="22"/>
        </w:rPr>
        <w:t xml:space="preserve"> toute l’année à la demande</w:t>
      </w:r>
    </w:p>
    <w:p w:rsidR="003930AF" w:rsidRDefault="003930AF" w:rsidP="000F5F34">
      <w:pPr>
        <w:spacing w:before="0" w:beforeAutospacing="0" w:after="0" w:afterAutospacing="0"/>
        <w:jc w:val="both"/>
        <w:divId w:val="1440686238"/>
        <w:rPr>
          <w:rFonts w:asciiTheme="minorHAnsi" w:eastAsia="Times New Roman" w:hAnsiTheme="minorHAnsi" w:cs="Arial"/>
          <w:sz w:val="22"/>
          <w:szCs w:val="22"/>
        </w:rPr>
      </w:pPr>
    </w:p>
    <w:p w:rsidR="003930AF" w:rsidRPr="003930AF" w:rsidRDefault="003930AF" w:rsidP="000F5F34">
      <w:pPr>
        <w:spacing w:before="0" w:beforeAutospacing="0" w:after="0" w:afterAutospacing="0"/>
        <w:jc w:val="both"/>
        <w:divId w:val="1440686238"/>
        <w:rPr>
          <w:rFonts w:asciiTheme="minorHAnsi" w:eastAsia="Times New Roman" w:hAnsiTheme="minorHAnsi" w:cs="Arial"/>
          <w:b/>
          <w:sz w:val="22"/>
          <w:szCs w:val="22"/>
        </w:rPr>
      </w:pPr>
      <w:r w:rsidRPr="003930AF">
        <w:rPr>
          <w:rFonts w:asciiTheme="minorHAnsi" w:eastAsia="Times New Roman" w:hAnsiTheme="minorHAnsi" w:cs="Arial"/>
          <w:b/>
          <w:sz w:val="22"/>
          <w:szCs w:val="22"/>
        </w:rPr>
        <w:t>Méthodes et outils :</w:t>
      </w:r>
    </w:p>
    <w:p w:rsidR="003930AF" w:rsidRDefault="003930AF" w:rsidP="003930AF">
      <w:pPr>
        <w:pStyle w:val="Paragraphedeliste"/>
        <w:numPr>
          <w:ilvl w:val="0"/>
          <w:numId w:val="3"/>
        </w:numPr>
        <w:spacing w:before="72" w:beforeAutospacing="0" w:after="48" w:afterAutospacing="0"/>
        <w:ind w:left="960" w:right="48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Entretiens individuels</w:t>
      </w:r>
    </w:p>
    <w:p w:rsidR="003930AF" w:rsidRPr="003930AF" w:rsidRDefault="003930AF" w:rsidP="003930AF">
      <w:pPr>
        <w:pStyle w:val="Paragraphedeliste"/>
        <w:numPr>
          <w:ilvl w:val="0"/>
          <w:numId w:val="3"/>
        </w:numPr>
        <w:spacing w:before="72" w:beforeAutospacing="0" w:after="48" w:afterAutospacing="0"/>
        <w:ind w:left="960" w:right="480"/>
        <w:jc w:val="both"/>
        <w:divId w:val="1440686238"/>
        <w:rPr>
          <w:rFonts w:asciiTheme="minorHAnsi" w:eastAsia="Times New Roman" w:hAnsiTheme="minorHAnsi" w:cs="Arial"/>
          <w:sz w:val="22"/>
          <w:szCs w:val="22"/>
        </w:rPr>
      </w:pPr>
      <w:r w:rsidRPr="003930AF">
        <w:rPr>
          <w:rFonts w:asciiTheme="minorHAnsi" w:eastAsia="Times New Roman" w:hAnsiTheme="minorHAnsi" w:cs="Arial"/>
          <w:sz w:val="22"/>
          <w:szCs w:val="22"/>
        </w:rPr>
        <w:t>Travail personne accompagné sur documents support de travail</w:t>
      </w:r>
    </w:p>
    <w:p w:rsidR="003930AF" w:rsidRPr="003930AF" w:rsidRDefault="003930AF" w:rsidP="003930AF">
      <w:pPr>
        <w:pStyle w:val="Paragraphedeliste"/>
        <w:numPr>
          <w:ilvl w:val="0"/>
          <w:numId w:val="3"/>
        </w:numPr>
        <w:spacing w:before="72" w:beforeAutospacing="0" w:after="48" w:afterAutospacing="0"/>
        <w:ind w:left="960" w:right="480"/>
        <w:jc w:val="both"/>
        <w:divId w:val="1440686238"/>
        <w:rPr>
          <w:rFonts w:asciiTheme="minorHAnsi" w:eastAsia="Times New Roman" w:hAnsiTheme="minorHAnsi" w:cs="Arial"/>
          <w:sz w:val="22"/>
          <w:szCs w:val="22"/>
        </w:rPr>
      </w:pPr>
      <w:r w:rsidRPr="003930AF">
        <w:rPr>
          <w:rFonts w:asciiTheme="minorHAnsi" w:eastAsia="Times New Roman" w:hAnsiTheme="minorHAnsi" w:cs="Arial"/>
          <w:sz w:val="22"/>
          <w:szCs w:val="22"/>
        </w:rPr>
        <w:t>Méthodologie des enquêtes et des recherches documentaire</w:t>
      </w:r>
    </w:p>
    <w:p w:rsidR="003930AF" w:rsidRPr="003930AF" w:rsidRDefault="003930AF" w:rsidP="003930AF">
      <w:pPr>
        <w:pStyle w:val="Paragraphedeliste"/>
        <w:numPr>
          <w:ilvl w:val="0"/>
          <w:numId w:val="3"/>
        </w:numPr>
        <w:spacing w:before="72" w:beforeAutospacing="0" w:after="48" w:afterAutospacing="0"/>
        <w:ind w:left="960" w:right="480"/>
        <w:jc w:val="both"/>
        <w:divId w:val="1440686238"/>
        <w:rPr>
          <w:rFonts w:asciiTheme="minorHAnsi" w:eastAsia="Times New Roman" w:hAnsiTheme="minorHAnsi" w:cs="Arial"/>
          <w:sz w:val="22"/>
          <w:szCs w:val="22"/>
        </w:rPr>
      </w:pPr>
      <w:r w:rsidRPr="003930AF">
        <w:rPr>
          <w:rFonts w:asciiTheme="minorHAnsi" w:eastAsia="Times New Roman" w:hAnsiTheme="minorHAnsi" w:cs="Arial"/>
          <w:sz w:val="22"/>
          <w:szCs w:val="22"/>
        </w:rPr>
        <w:t>Inventaire de personnalité et d’intérêts professionnels</w:t>
      </w:r>
    </w:p>
    <w:p w:rsidR="003930AF" w:rsidRPr="003930AF" w:rsidRDefault="003930AF" w:rsidP="003930AF">
      <w:pPr>
        <w:spacing w:before="72" w:beforeAutospacing="0" w:after="48" w:afterAutospacing="0"/>
        <w:ind w:left="960" w:right="720"/>
        <w:jc w:val="both"/>
        <w:divId w:val="1440686238"/>
        <w:rPr>
          <w:rFonts w:asciiTheme="minorHAnsi" w:eastAsia="Times New Roman" w:hAnsiTheme="minorHAnsi" w:cs="Arial"/>
          <w:sz w:val="22"/>
          <w:szCs w:val="22"/>
        </w:rPr>
      </w:pPr>
    </w:p>
    <w:p w:rsidR="003930AF" w:rsidRPr="003930AF" w:rsidRDefault="003930AF" w:rsidP="003930AF">
      <w:pPr>
        <w:spacing w:before="72" w:beforeAutospacing="0" w:after="48" w:afterAutospacing="0"/>
        <w:ind w:right="480"/>
        <w:jc w:val="both"/>
        <w:divId w:val="1440686238"/>
        <w:rPr>
          <w:rFonts w:asciiTheme="minorHAnsi" w:eastAsia="Times New Roman" w:hAnsiTheme="minorHAnsi" w:cs="Arial"/>
          <w:b/>
          <w:sz w:val="22"/>
          <w:szCs w:val="22"/>
        </w:rPr>
      </w:pPr>
      <w:r w:rsidRPr="003930AF">
        <w:rPr>
          <w:rFonts w:asciiTheme="minorHAnsi" w:eastAsia="Times New Roman" w:hAnsiTheme="minorHAnsi" w:cs="Arial"/>
          <w:b/>
          <w:sz w:val="22"/>
          <w:szCs w:val="22"/>
        </w:rPr>
        <w:t>Modalités de validation :</w:t>
      </w:r>
    </w:p>
    <w:p w:rsidR="003930AF" w:rsidRDefault="003930AF" w:rsidP="003930AF">
      <w:pPr>
        <w:pStyle w:val="Paragraphedeliste"/>
        <w:numPr>
          <w:ilvl w:val="0"/>
          <w:numId w:val="3"/>
        </w:numPr>
        <w:spacing w:before="72" w:beforeAutospacing="0" w:after="48" w:afterAutospacing="0"/>
        <w:ind w:left="960" w:right="96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Attestation de fin de bilan et de remise de synthèse</w:t>
      </w:r>
    </w:p>
    <w:p w:rsidR="003930AF" w:rsidRDefault="003930AF" w:rsidP="003930AF">
      <w:pPr>
        <w:pStyle w:val="Paragraphedeliste"/>
        <w:numPr>
          <w:ilvl w:val="0"/>
          <w:numId w:val="3"/>
        </w:numPr>
        <w:spacing w:before="72" w:beforeAutospacing="0" w:after="48" w:afterAutospacing="0"/>
        <w:ind w:left="960" w:right="960"/>
        <w:jc w:val="both"/>
        <w:divId w:val="1440686238"/>
        <w:rPr>
          <w:rFonts w:asciiTheme="minorHAnsi" w:eastAsia="Times New Roman" w:hAnsiTheme="minorHAnsi" w:cs="Arial"/>
          <w:sz w:val="22"/>
          <w:szCs w:val="22"/>
        </w:rPr>
      </w:pPr>
      <w:r w:rsidRPr="003930AF">
        <w:rPr>
          <w:rFonts w:asciiTheme="minorHAnsi" w:eastAsia="Times New Roman" w:hAnsiTheme="minorHAnsi" w:cs="Arial"/>
          <w:sz w:val="22"/>
          <w:szCs w:val="22"/>
        </w:rPr>
        <w:t>Prises en charge financières totales ou partielles sont prévues selon la situation</w:t>
      </w:r>
    </w:p>
    <w:p w:rsidR="003930AF" w:rsidRPr="003930AF" w:rsidRDefault="003930AF" w:rsidP="003930AF">
      <w:pPr>
        <w:pStyle w:val="Paragraphedeliste"/>
        <w:numPr>
          <w:ilvl w:val="0"/>
          <w:numId w:val="3"/>
        </w:numPr>
        <w:spacing w:before="72" w:beforeAutospacing="0" w:after="48" w:afterAutospacing="0"/>
        <w:ind w:left="960" w:right="960"/>
        <w:jc w:val="both"/>
        <w:divId w:val="1440686238"/>
        <w:rPr>
          <w:rFonts w:asciiTheme="minorHAnsi" w:eastAsia="Times New Roman" w:hAnsiTheme="minorHAnsi" w:cs="Arial"/>
          <w:sz w:val="22"/>
          <w:szCs w:val="22"/>
        </w:rPr>
      </w:pPr>
      <w:r>
        <w:rPr>
          <w:rFonts w:asciiTheme="minorHAnsi" w:eastAsia="Times New Roman" w:hAnsiTheme="minorHAnsi" w:cs="Arial"/>
          <w:sz w:val="22"/>
          <w:szCs w:val="22"/>
        </w:rPr>
        <w:t xml:space="preserve">Consultation préalable </w:t>
      </w:r>
    </w:p>
    <w:p w:rsidR="003930AF" w:rsidRPr="003930AF" w:rsidRDefault="003930AF" w:rsidP="003930AF">
      <w:pPr>
        <w:spacing w:before="72" w:beforeAutospacing="0" w:after="48" w:afterAutospacing="0"/>
        <w:ind w:right="480"/>
        <w:jc w:val="both"/>
        <w:divId w:val="1440686238"/>
        <w:rPr>
          <w:rFonts w:asciiTheme="minorHAnsi" w:eastAsia="Times New Roman" w:hAnsiTheme="minorHAnsi" w:cs="Arial"/>
          <w:sz w:val="22"/>
          <w:szCs w:val="22"/>
        </w:rPr>
      </w:pPr>
    </w:p>
    <w:sectPr w:rsidR="003930AF" w:rsidRPr="003930AF" w:rsidSect="00CD6436">
      <w:headerReference w:type="default" r:id="rId8"/>
      <w:footerReference w:type="default" r:id="rId9"/>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677" w:rsidRDefault="00705677" w:rsidP="00CD6436">
      <w:pPr>
        <w:spacing w:before="0" w:after="0"/>
      </w:pPr>
      <w:r>
        <w:separator/>
      </w:r>
    </w:p>
  </w:endnote>
  <w:endnote w:type="continuationSeparator" w:id="0">
    <w:p w:rsidR="00705677" w:rsidRDefault="00705677"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xml:space="preserve">- N° Formateur </w:t>
    </w:r>
    <w:r w:rsidR="00511418">
      <w:rPr>
        <w:rFonts w:ascii="Helvetica" w:hAnsi="Helvetica"/>
        <w:color w:val="808080"/>
        <w:sz w:val="16"/>
        <w:szCs w:val="16"/>
      </w:rPr>
      <w:t>en cours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677" w:rsidRDefault="00705677" w:rsidP="00CD6436">
      <w:pPr>
        <w:spacing w:before="0" w:after="0"/>
      </w:pPr>
      <w:r>
        <w:separator/>
      </w:r>
    </w:p>
  </w:footnote>
  <w:footnote w:type="continuationSeparator" w:id="0">
    <w:p w:rsidR="00705677" w:rsidRDefault="00705677"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D6436">
    <w:pPr>
      <w:pStyle w:val="En-tte"/>
    </w:pPr>
    <w:r>
      <w:rPr>
        <w:noProof/>
      </w:rPr>
      <w:drawing>
        <wp:anchor distT="0" distB="0" distL="114300" distR="114300" simplePos="0" relativeHeight="251658240" behindDoc="0" locked="0" layoutInCell="1" allowOverlap="1" wp14:anchorId="159522EB" wp14:editId="1569424D">
          <wp:simplePos x="0" y="0"/>
          <wp:positionH relativeFrom="column">
            <wp:posOffset>-514350</wp:posOffset>
          </wp:positionH>
          <wp:positionV relativeFrom="paragraph">
            <wp:posOffset>-238125</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E3CB4"/>
    <w:multiLevelType w:val="hybridMultilevel"/>
    <w:tmpl w:val="40D8F356"/>
    <w:lvl w:ilvl="0" w:tplc="AB625B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B39E4"/>
    <w:rsid w:val="000F5F34"/>
    <w:rsid w:val="000F7EAF"/>
    <w:rsid w:val="00113486"/>
    <w:rsid w:val="001C3883"/>
    <w:rsid w:val="00320314"/>
    <w:rsid w:val="003930AF"/>
    <w:rsid w:val="003A4EEE"/>
    <w:rsid w:val="003E0952"/>
    <w:rsid w:val="003F77C2"/>
    <w:rsid w:val="004E58CB"/>
    <w:rsid w:val="00511418"/>
    <w:rsid w:val="00614D68"/>
    <w:rsid w:val="006429E4"/>
    <w:rsid w:val="00705677"/>
    <w:rsid w:val="0073613F"/>
    <w:rsid w:val="007A413E"/>
    <w:rsid w:val="008139DC"/>
    <w:rsid w:val="008F7B45"/>
    <w:rsid w:val="00970388"/>
    <w:rsid w:val="00991E74"/>
    <w:rsid w:val="009F19CF"/>
    <w:rsid w:val="00A6611B"/>
    <w:rsid w:val="00AE4E18"/>
    <w:rsid w:val="00B470B5"/>
    <w:rsid w:val="00BD2106"/>
    <w:rsid w:val="00BF7CBF"/>
    <w:rsid w:val="00C819E0"/>
    <w:rsid w:val="00CC3B51"/>
    <w:rsid w:val="00CD6436"/>
    <w:rsid w:val="00D01B28"/>
    <w:rsid w:val="00D52813"/>
    <w:rsid w:val="00EB4225"/>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Paragraphedeliste">
    <w:name w:val="List Paragraph"/>
    <w:basedOn w:val="Normal"/>
    <w:uiPriority w:val="34"/>
    <w:qFormat/>
    <w:rsid w:val="0039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Paragraphedeliste">
    <w:name w:val="List Paragraph"/>
    <w:basedOn w:val="Normal"/>
    <w:uiPriority w:val="34"/>
    <w:qFormat/>
    <w:rsid w:val="0039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406</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4</cp:revision>
  <cp:lastPrinted>2016-07-01T21:27:00Z</cp:lastPrinted>
  <dcterms:created xsi:type="dcterms:W3CDTF">2016-07-02T08:25:00Z</dcterms:created>
  <dcterms:modified xsi:type="dcterms:W3CDTF">2017-08-10T10:27:00Z</dcterms:modified>
</cp:coreProperties>
</file>