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45C6" w:rsidRPr="009F45C6" w:rsidRDefault="009F45C6" w:rsidP="009F45C6">
      <w:pPr>
        <w:shd w:val="clear" w:color="auto" w:fill="FFFFFF"/>
        <w:spacing w:before="100" w:beforeAutospacing="1" w:after="100" w:afterAutospacing="1" w:line="240" w:lineRule="auto"/>
        <w:outlineLvl w:val="2"/>
        <w:rPr>
          <w:rFonts w:ascii="Calibri" w:eastAsia="Times New Roman" w:hAnsi="Calibri" w:cs="Calibri"/>
          <w:b/>
          <w:bCs/>
          <w:color w:val="333333"/>
          <w:sz w:val="27"/>
          <w:szCs w:val="27"/>
          <w:lang w:eastAsia="fr-FR"/>
        </w:rPr>
      </w:pPr>
      <w:r w:rsidRPr="009F45C6">
        <w:rPr>
          <w:rFonts w:ascii="Calibri" w:eastAsia="Times New Roman" w:hAnsi="Calibri" w:cs="Calibri"/>
          <w:b/>
          <w:bCs/>
          <w:color w:val="333333"/>
          <w:sz w:val="27"/>
          <w:szCs w:val="27"/>
          <w:lang w:eastAsia="fr-FR"/>
        </w:rPr>
        <w:t>PME appartenant à 3 secteurs d'activité</w:t>
      </w:r>
    </w:p>
    <w:p w:rsidR="009F45C6" w:rsidRPr="009F45C6" w:rsidRDefault="009F45C6" w:rsidP="009F45C6">
      <w:pPr>
        <w:shd w:val="clear" w:color="auto" w:fill="FFFFFF"/>
        <w:spacing w:before="100" w:beforeAutospacing="1" w:after="100" w:afterAutospacing="1" w:line="240" w:lineRule="auto"/>
        <w:rPr>
          <w:rFonts w:ascii="Calibri" w:eastAsia="Times New Roman" w:hAnsi="Calibri" w:cs="Calibri"/>
          <w:color w:val="333333"/>
          <w:sz w:val="30"/>
          <w:szCs w:val="30"/>
          <w:lang w:eastAsia="fr-FR"/>
        </w:rPr>
      </w:pPr>
      <w:r w:rsidRPr="009F45C6">
        <w:rPr>
          <w:rFonts w:ascii="Calibri" w:eastAsia="Times New Roman" w:hAnsi="Calibri" w:cs="Calibri"/>
          <w:color w:val="333333"/>
          <w:sz w:val="30"/>
          <w:szCs w:val="30"/>
          <w:lang w:eastAsia="fr-FR"/>
        </w:rPr>
        <w:t>Certaines entreprises de moins de 50 salariés peuvent conclure (avec n'importe quel salarié) un contrat de travail intermittent, sans autorisation d'une convention ou d'un accord collectif dans la mesure où elles sont couvertes, du fait de leur activité, par l'une des conventions de branches suivantes :</w:t>
      </w:r>
    </w:p>
    <w:p w:rsidR="009F45C6" w:rsidRPr="009F45C6" w:rsidRDefault="009F45C6" w:rsidP="009F45C6">
      <w:pPr>
        <w:numPr>
          <w:ilvl w:val="0"/>
          <w:numId w:val="1"/>
        </w:numPr>
        <w:shd w:val="clear" w:color="auto" w:fill="FFFFFF"/>
        <w:spacing w:before="100" w:beforeAutospacing="1" w:after="100" w:afterAutospacing="1" w:line="240" w:lineRule="auto"/>
        <w:rPr>
          <w:rFonts w:ascii="Calibri" w:eastAsia="Times New Roman" w:hAnsi="Calibri" w:cs="Calibri"/>
          <w:color w:val="333333"/>
          <w:sz w:val="30"/>
          <w:szCs w:val="30"/>
          <w:lang w:eastAsia="fr-FR"/>
        </w:rPr>
      </w:pPr>
      <w:r w:rsidRPr="009F45C6">
        <w:rPr>
          <w:rFonts w:ascii="Calibri" w:eastAsia="Times New Roman" w:hAnsi="Calibri" w:cs="Calibri"/>
          <w:color w:val="333333"/>
          <w:sz w:val="30"/>
          <w:szCs w:val="30"/>
          <w:lang w:eastAsia="fr-FR"/>
        </w:rPr>
        <w:t>formation (IDCC 1516) ;</w:t>
      </w:r>
    </w:p>
    <w:p w:rsidR="009F45C6" w:rsidRPr="009F45C6" w:rsidRDefault="009F45C6" w:rsidP="009F45C6">
      <w:pPr>
        <w:numPr>
          <w:ilvl w:val="0"/>
          <w:numId w:val="1"/>
        </w:numPr>
        <w:shd w:val="clear" w:color="auto" w:fill="FFFFFF"/>
        <w:spacing w:before="100" w:beforeAutospacing="1" w:after="100" w:afterAutospacing="1" w:line="240" w:lineRule="auto"/>
        <w:rPr>
          <w:rFonts w:ascii="Calibri" w:eastAsia="Times New Roman" w:hAnsi="Calibri" w:cs="Calibri"/>
          <w:color w:val="333333"/>
          <w:sz w:val="30"/>
          <w:szCs w:val="30"/>
          <w:lang w:eastAsia="fr-FR"/>
        </w:rPr>
      </w:pPr>
      <w:r w:rsidRPr="009F45C6">
        <w:rPr>
          <w:rFonts w:ascii="Calibri" w:eastAsia="Times New Roman" w:hAnsi="Calibri" w:cs="Calibri"/>
          <w:color w:val="333333"/>
          <w:sz w:val="30"/>
          <w:szCs w:val="30"/>
          <w:lang w:eastAsia="fr-FR"/>
        </w:rPr>
        <w:t>commerce d'articles de sport + équipements de loisirs (IDCC 1557) ;</w:t>
      </w:r>
    </w:p>
    <w:p w:rsidR="009F45C6" w:rsidRPr="009F45C6" w:rsidRDefault="009F45C6" w:rsidP="009F45C6">
      <w:pPr>
        <w:numPr>
          <w:ilvl w:val="0"/>
          <w:numId w:val="1"/>
        </w:numPr>
        <w:shd w:val="clear" w:color="auto" w:fill="FFFFFF"/>
        <w:spacing w:before="100" w:beforeAutospacing="1" w:after="100" w:afterAutospacing="1" w:line="240" w:lineRule="auto"/>
        <w:rPr>
          <w:rFonts w:ascii="Calibri" w:eastAsia="Times New Roman" w:hAnsi="Calibri" w:cs="Calibri"/>
          <w:color w:val="333333"/>
          <w:sz w:val="30"/>
          <w:szCs w:val="30"/>
          <w:lang w:eastAsia="fr-FR"/>
        </w:rPr>
      </w:pPr>
      <w:r w:rsidRPr="009F45C6">
        <w:rPr>
          <w:rFonts w:ascii="Calibri" w:eastAsia="Times New Roman" w:hAnsi="Calibri" w:cs="Calibri"/>
          <w:color w:val="333333"/>
          <w:sz w:val="30"/>
          <w:szCs w:val="30"/>
          <w:lang w:eastAsia="fr-FR"/>
        </w:rPr>
        <w:t xml:space="preserve">détaillants et/ou fabricants spécialisé en confiseries, chocolaterie ou </w:t>
      </w:r>
      <w:proofErr w:type="spellStart"/>
      <w:r w:rsidRPr="009F45C6">
        <w:rPr>
          <w:rFonts w:ascii="Calibri" w:eastAsia="Times New Roman" w:hAnsi="Calibri" w:cs="Calibri"/>
          <w:color w:val="333333"/>
          <w:sz w:val="30"/>
          <w:szCs w:val="30"/>
          <w:lang w:eastAsia="fr-FR"/>
        </w:rPr>
        <w:t>biscuitterie</w:t>
      </w:r>
      <w:proofErr w:type="spellEnd"/>
      <w:r w:rsidRPr="009F45C6">
        <w:rPr>
          <w:rFonts w:ascii="Calibri" w:eastAsia="Times New Roman" w:hAnsi="Calibri" w:cs="Calibri"/>
          <w:color w:val="333333"/>
          <w:sz w:val="30"/>
          <w:szCs w:val="30"/>
          <w:lang w:eastAsia="fr-FR"/>
        </w:rPr>
        <w:t xml:space="preserve"> (IDCC 1286).</w:t>
      </w:r>
    </w:p>
    <w:tbl>
      <w:tblPr>
        <w:tblW w:w="9750" w:type="dxa"/>
        <w:tblBorders>
          <w:right w:val="single" w:sz="6" w:space="0" w:color="CCCCCC"/>
        </w:tblBorders>
        <w:tblCellMar>
          <w:top w:w="15" w:type="dxa"/>
          <w:left w:w="15" w:type="dxa"/>
          <w:bottom w:w="15" w:type="dxa"/>
          <w:right w:w="15" w:type="dxa"/>
        </w:tblCellMar>
        <w:tblLook w:val="04A0" w:firstRow="1" w:lastRow="0" w:firstColumn="1" w:lastColumn="0" w:noHBand="0" w:noVBand="1"/>
      </w:tblPr>
      <w:tblGrid>
        <w:gridCol w:w="3235"/>
        <w:gridCol w:w="6515"/>
      </w:tblGrid>
      <w:tr w:rsidR="009F45C6" w:rsidTr="009F45C6">
        <w:tc>
          <w:tcPr>
            <w:tcW w:w="0" w:type="auto"/>
            <w:gridSpan w:val="2"/>
            <w:tcBorders>
              <w:top w:val="nil"/>
              <w:left w:val="nil"/>
              <w:bottom w:val="nil"/>
              <w:right w:val="nil"/>
            </w:tcBorders>
            <w:vAlign w:val="center"/>
            <w:hideMark/>
          </w:tcPr>
          <w:p w:rsidR="009F45C6" w:rsidRDefault="009F45C6">
            <w:pPr>
              <w:jc w:val="center"/>
              <w:rPr>
                <w:i/>
                <w:iCs/>
                <w:sz w:val="24"/>
                <w:szCs w:val="24"/>
              </w:rPr>
            </w:pPr>
            <w:r>
              <w:rPr>
                <w:i/>
                <w:iCs/>
              </w:rPr>
              <w:t>Contenu du contrat de travail intermittent</w:t>
            </w:r>
          </w:p>
        </w:tc>
      </w:tr>
      <w:tr w:rsidR="009F45C6" w:rsidTr="009F45C6">
        <w:tc>
          <w:tcPr>
            <w:tcW w:w="0" w:type="auto"/>
            <w:tcBorders>
              <w:top w:val="single" w:sz="6" w:space="0" w:color="7F75B3"/>
              <w:left w:val="single" w:sz="6" w:space="0" w:color="7F75B3"/>
              <w:bottom w:val="single" w:sz="6" w:space="0" w:color="7F75B3"/>
              <w:right w:val="single" w:sz="6" w:space="0" w:color="7F75B3"/>
            </w:tcBorders>
            <w:hideMark/>
          </w:tcPr>
          <w:p w:rsidR="009F45C6" w:rsidRDefault="009F45C6">
            <w:pPr>
              <w:rPr>
                <w:b/>
                <w:bCs/>
                <w:color w:val="FFFFFF"/>
                <w:sz w:val="24"/>
                <w:szCs w:val="24"/>
              </w:rPr>
            </w:pPr>
            <w:r>
              <w:rPr>
                <w:b/>
                <w:bCs/>
                <w:color w:val="FFFFFF"/>
              </w:rPr>
              <w:t>Mentions</w:t>
            </w:r>
          </w:p>
        </w:tc>
        <w:tc>
          <w:tcPr>
            <w:tcW w:w="0" w:type="auto"/>
            <w:tcBorders>
              <w:top w:val="single" w:sz="6" w:space="0" w:color="7F75B3"/>
              <w:left w:val="single" w:sz="6" w:space="0" w:color="7F75B3"/>
              <w:bottom w:val="single" w:sz="6" w:space="0" w:color="7F75B3"/>
              <w:right w:val="single" w:sz="6" w:space="0" w:color="7F75B3"/>
            </w:tcBorders>
            <w:hideMark/>
          </w:tcPr>
          <w:p w:rsidR="009F45C6" w:rsidRDefault="009F45C6">
            <w:pPr>
              <w:rPr>
                <w:b/>
                <w:bCs/>
                <w:color w:val="FFFFFF"/>
                <w:sz w:val="24"/>
                <w:szCs w:val="24"/>
              </w:rPr>
            </w:pPr>
            <w:r>
              <w:rPr>
                <w:b/>
                <w:bCs/>
                <w:color w:val="FFFFFF"/>
              </w:rPr>
              <w:t>Remarques</w:t>
            </w:r>
          </w:p>
        </w:tc>
      </w:tr>
      <w:tr w:rsidR="009F45C6" w:rsidTr="009F45C6">
        <w:tc>
          <w:tcPr>
            <w:tcW w:w="0" w:type="auto"/>
            <w:tcBorders>
              <w:top w:val="single" w:sz="6" w:space="0" w:color="7F75B3"/>
              <w:left w:val="single" w:sz="6" w:space="0" w:color="7F75B3"/>
              <w:bottom w:val="single" w:sz="6" w:space="0" w:color="7F75B3"/>
              <w:right w:val="single" w:sz="6" w:space="0" w:color="7F75B3"/>
            </w:tcBorders>
            <w:hideMark/>
          </w:tcPr>
          <w:p w:rsidR="009F45C6" w:rsidRDefault="009F45C6">
            <w:pPr>
              <w:rPr>
                <w:b/>
                <w:bCs/>
                <w:color w:val="FFFFFF"/>
                <w:sz w:val="24"/>
                <w:szCs w:val="24"/>
              </w:rPr>
            </w:pPr>
            <w:r>
              <w:rPr>
                <w:b/>
                <w:bCs/>
                <w:color w:val="FFFFFF"/>
              </w:rPr>
              <w:t>Qualification/emploi du salarié</w:t>
            </w:r>
          </w:p>
        </w:tc>
        <w:tc>
          <w:tcPr>
            <w:tcW w:w="0" w:type="auto"/>
            <w:tcBorders>
              <w:top w:val="single" w:sz="6" w:space="0" w:color="7F75B3"/>
              <w:left w:val="single" w:sz="6" w:space="0" w:color="7F75B3"/>
              <w:bottom w:val="single" w:sz="6" w:space="0" w:color="7F75B3"/>
              <w:right w:val="single" w:sz="6" w:space="0" w:color="7F75B3"/>
            </w:tcBorders>
            <w:hideMark/>
          </w:tcPr>
          <w:p w:rsidR="009F45C6" w:rsidRDefault="009F45C6">
            <w:pPr>
              <w:rPr>
                <w:sz w:val="24"/>
                <w:szCs w:val="24"/>
              </w:rPr>
            </w:pPr>
            <w:r>
              <w:t>Cette qualification et l'emploi exercé doivent correspondre strictement aux catégories d'emplois visées par la convention ou l'accord collectif autorisant le recours au travail intermittent.</w:t>
            </w:r>
          </w:p>
        </w:tc>
      </w:tr>
      <w:tr w:rsidR="009F45C6" w:rsidTr="009F45C6">
        <w:tc>
          <w:tcPr>
            <w:tcW w:w="0" w:type="auto"/>
            <w:tcBorders>
              <w:top w:val="single" w:sz="6" w:space="0" w:color="7F75B3"/>
              <w:left w:val="single" w:sz="6" w:space="0" w:color="7F75B3"/>
              <w:bottom w:val="single" w:sz="6" w:space="0" w:color="7F75B3"/>
              <w:right w:val="single" w:sz="6" w:space="0" w:color="7F75B3"/>
            </w:tcBorders>
            <w:hideMark/>
          </w:tcPr>
          <w:p w:rsidR="009F45C6" w:rsidRDefault="009F45C6">
            <w:pPr>
              <w:rPr>
                <w:b/>
                <w:bCs/>
                <w:color w:val="FFFFFF"/>
                <w:sz w:val="24"/>
                <w:szCs w:val="24"/>
              </w:rPr>
            </w:pPr>
            <w:r>
              <w:rPr>
                <w:b/>
                <w:bCs/>
                <w:color w:val="FFFFFF"/>
              </w:rPr>
              <w:t>Rémunération</w:t>
            </w:r>
          </w:p>
        </w:tc>
        <w:tc>
          <w:tcPr>
            <w:tcW w:w="0" w:type="auto"/>
            <w:tcBorders>
              <w:top w:val="single" w:sz="6" w:space="0" w:color="7F75B3"/>
              <w:left w:val="single" w:sz="6" w:space="0" w:color="7F75B3"/>
              <w:bottom w:val="single" w:sz="6" w:space="0" w:color="7F75B3"/>
              <w:right w:val="single" w:sz="6" w:space="0" w:color="7F75B3"/>
            </w:tcBorders>
            <w:hideMark/>
          </w:tcPr>
          <w:p w:rsidR="009F45C6" w:rsidRDefault="009F45C6" w:rsidP="009F45C6">
            <w:pPr>
              <w:numPr>
                <w:ilvl w:val="0"/>
                <w:numId w:val="2"/>
              </w:numPr>
              <w:spacing w:before="100" w:beforeAutospacing="1" w:after="100" w:afterAutospacing="1" w:line="240" w:lineRule="auto"/>
            </w:pPr>
            <w:r>
              <w:t>Détail de tous les éléments de la rémunération.</w:t>
            </w:r>
          </w:p>
          <w:p w:rsidR="009F45C6" w:rsidRDefault="009F45C6" w:rsidP="009F45C6">
            <w:pPr>
              <w:numPr>
                <w:ilvl w:val="0"/>
                <w:numId w:val="2"/>
              </w:numPr>
              <w:spacing w:before="100" w:beforeAutospacing="1" w:after="100" w:afterAutospacing="1" w:line="240" w:lineRule="auto"/>
              <w:rPr>
                <w:sz w:val="24"/>
                <w:szCs w:val="24"/>
              </w:rPr>
            </w:pPr>
            <w:r>
              <w:t>Un lissage sur l'année peut être prévu malgré l'existence de périodes non travaillées.</w:t>
            </w:r>
          </w:p>
        </w:tc>
      </w:tr>
      <w:tr w:rsidR="009F45C6" w:rsidTr="009F45C6">
        <w:tc>
          <w:tcPr>
            <w:tcW w:w="0" w:type="auto"/>
            <w:tcBorders>
              <w:top w:val="single" w:sz="6" w:space="0" w:color="7F75B3"/>
              <w:left w:val="single" w:sz="6" w:space="0" w:color="7F75B3"/>
              <w:bottom w:val="single" w:sz="6" w:space="0" w:color="7F75B3"/>
              <w:right w:val="single" w:sz="6" w:space="0" w:color="7F75B3"/>
            </w:tcBorders>
            <w:hideMark/>
          </w:tcPr>
          <w:p w:rsidR="009F45C6" w:rsidRDefault="009F45C6">
            <w:pPr>
              <w:rPr>
                <w:b/>
                <w:bCs/>
                <w:color w:val="FFFFFF"/>
                <w:sz w:val="24"/>
                <w:szCs w:val="24"/>
              </w:rPr>
            </w:pPr>
            <w:r>
              <w:rPr>
                <w:b/>
                <w:bCs/>
                <w:color w:val="FFFFFF"/>
              </w:rPr>
              <w:t>La durée annuelle minimale de travail</w:t>
            </w:r>
          </w:p>
        </w:tc>
        <w:tc>
          <w:tcPr>
            <w:tcW w:w="0" w:type="auto"/>
            <w:tcBorders>
              <w:top w:val="single" w:sz="6" w:space="0" w:color="7F75B3"/>
              <w:left w:val="single" w:sz="6" w:space="0" w:color="7F75B3"/>
              <w:bottom w:val="single" w:sz="6" w:space="0" w:color="7F75B3"/>
              <w:right w:val="single" w:sz="6" w:space="0" w:color="7F75B3"/>
            </w:tcBorders>
            <w:hideMark/>
          </w:tcPr>
          <w:p w:rsidR="009F45C6" w:rsidRDefault="009F45C6" w:rsidP="009F45C6">
            <w:pPr>
              <w:numPr>
                <w:ilvl w:val="0"/>
                <w:numId w:val="3"/>
              </w:numPr>
              <w:spacing w:before="100" w:beforeAutospacing="1" w:after="100" w:afterAutospacing="1" w:line="240" w:lineRule="auto"/>
            </w:pPr>
            <w:r>
              <w:t>Volume annuel d'heures de travail que le salarié est assuré de pouvoir prester.</w:t>
            </w:r>
          </w:p>
          <w:p w:rsidR="009F45C6" w:rsidRDefault="009F45C6" w:rsidP="009F45C6">
            <w:pPr>
              <w:numPr>
                <w:ilvl w:val="0"/>
                <w:numId w:val="3"/>
              </w:numPr>
              <w:spacing w:before="100" w:beforeAutospacing="1" w:after="100" w:afterAutospacing="1" w:line="240" w:lineRule="auto"/>
              <w:rPr>
                <w:sz w:val="24"/>
                <w:szCs w:val="24"/>
              </w:rPr>
            </w:pPr>
            <w:r>
              <w:t>Éventuel accord du salarié pour travailler au-delà.</w:t>
            </w:r>
          </w:p>
        </w:tc>
      </w:tr>
      <w:tr w:rsidR="009F45C6" w:rsidTr="009F45C6">
        <w:tc>
          <w:tcPr>
            <w:tcW w:w="0" w:type="auto"/>
            <w:tcBorders>
              <w:top w:val="single" w:sz="6" w:space="0" w:color="7F75B3"/>
              <w:left w:val="single" w:sz="6" w:space="0" w:color="7F75B3"/>
              <w:bottom w:val="single" w:sz="6" w:space="0" w:color="7F75B3"/>
              <w:right w:val="single" w:sz="6" w:space="0" w:color="7F75B3"/>
            </w:tcBorders>
            <w:hideMark/>
          </w:tcPr>
          <w:p w:rsidR="009F45C6" w:rsidRDefault="009F45C6">
            <w:pPr>
              <w:rPr>
                <w:b/>
                <w:bCs/>
                <w:color w:val="FFFFFF"/>
                <w:sz w:val="24"/>
                <w:szCs w:val="24"/>
              </w:rPr>
            </w:pPr>
            <w:r>
              <w:rPr>
                <w:b/>
                <w:bCs/>
                <w:color w:val="FFFFFF"/>
              </w:rPr>
              <w:t>Périodes de travail</w:t>
            </w:r>
          </w:p>
        </w:tc>
        <w:tc>
          <w:tcPr>
            <w:tcW w:w="0" w:type="auto"/>
            <w:tcBorders>
              <w:top w:val="single" w:sz="6" w:space="0" w:color="7F75B3"/>
              <w:left w:val="single" w:sz="6" w:space="0" w:color="7F75B3"/>
              <w:bottom w:val="single" w:sz="6" w:space="0" w:color="7F75B3"/>
              <w:right w:val="single" w:sz="6" w:space="0" w:color="7F75B3"/>
            </w:tcBorders>
            <w:hideMark/>
          </w:tcPr>
          <w:p w:rsidR="009F45C6" w:rsidRDefault="009F45C6" w:rsidP="009F45C6">
            <w:pPr>
              <w:numPr>
                <w:ilvl w:val="0"/>
                <w:numId w:val="4"/>
              </w:numPr>
              <w:spacing w:before="100" w:beforeAutospacing="1" w:after="100" w:afterAutospacing="1" w:line="240" w:lineRule="auto"/>
            </w:pPr>
            <w:r>
              <w:t>Calendrier annuel des périodes de travail (groupes de semaines ou de mois).</w:t>
            </w:r>
          </w:p>
          <w:p w:rsidR="009F45C6" w:rsidRDefault="009F45C6" w:rsidP="009F45C6">
            <w:pPr>
              <w:numPr>
                <w:ilvl w:val="0"/>
                <w:numId w:val="4"/>
              </w:numPr>
              <w:spacing w:before="100" w:beforeAutospacing="1" w:after="100" w:afterAutospacing="1" w:line="240" w:lineRule="auto"/>
              <w:rPr>
                <w:sz w:val="24"/>
                <w:szCs w:val="24"/>
              </w:rPr>
            </w:pPr>
            <w:r>
              <w:t>Alternance impérative entre phases avec travail et phases sans travail.</w:t>
            </w:r>
          </w:p>
        </w:tc>
      </w:tr>
      <w:tr w:rsidR="009F45C6" w:rsidTr="009F45C6">
        <w:tc>
          <w:tcPr>
            <w:tcW w:w="0" w:type="auto"/>
            <w:tcBorders>
              <w:top w:val="single" w:sz="6" w:space="0" w:color="7F75B3"/>
              <w:left w:val="single" w:sz="6" w:space="0" w:color="7F75B3"/>
              <w:bottom w:val="single" w:sz="6" w:space="0" w:color="7F75B3"/>
              <w:right w:val="single" w:sz="6" w:space="0" w:color="7F75B3"/>
            </w:tcBorders>
            <w:hideMark/>
          </w:tcPr>
          <w:p w:rsidR="009F45C6" w:rsidRDefault="009F45C6">
            <w:pPr>
              <w:rPr>
                <w:b/>
                <w:bCs/>
                <w:color w:val="FFFFFF"/>
                <w:sz w:val="24"/>
                <w:szCs w:val="24"/>
              </w:rPr>
            </w:pPr>
            <w:r>
              <w:rPr>
                <w:b/>
                <w:bCs/>
                <w:color w:val="FFFFFF"/>
              </w:rPr>
              <w:t>Répartition des heures de travail à l'intérieur des périodes de travail</w:t>
            </w:r>
          </w:p>
        </w:tc>
        <w:tc>
          <w:tcPr>
            <w:tcW w:w="0" w:type="auto"/>
            <w:tcBorders>
              <w:top w:val="single" w:sz="6" w:space="0" w:color="7F75B3"/>
              <w:left w:val="single" w:sz="6" w:space="0" w:color="7F75B3"/>
              <w:bottom w:val="single" w:sz="6" w:space="0" w:color="7F75B3"/>
              <w:right w:val="single" w:sz="6" w:space="0" w:color="7F75B3"/>
            </w:tcBorders>
            <w:hideMark/>
          </w:tcPr>
          <w:p w:rsidR="009F45C6" w:rsidRDefault="009F45C6" w:rsidP="009F45C6">
            <w:pPr>
              <w:numPr>
                <w:ilvl w:val="0"/>
                <w:numId w:val="5"/>
              </w:numPr>
              <w:spacing w:before="100" w:beforeAutospacing="1" w:after="100" w:afterAutospacing="1" w:line="240" w:lineRule="auto"/>
            </w:pPr>
            <w:r>
              <w:t>Distribution des heures de travail à l'intérieur des périodes travaillées ;</w:t>
            </w:r>
          </w:p>
          <w:p w:rsidR="009F45C6" w:rsidRDefault="009F45C6" w:rsidP="009F45C6">
            <w:pPr>
              <w:numPr>
                <w:ilvl w:val="0"/>
                <w:numId w:val="5"/>
              </w:numPr>
              <w:spacing w:before="100" w:beforeAutospacing="1" w:after="100" w:afterAutospacing="1" w:line="240" w:lineRule="auto"/>
              <w:rPr>
                <w:sz w:val="24"/>
                <w:szCs w:val="24"/>
              </w:rPr>
            </w:pPr>
            <w:r>
              <w:t>indication des horaires de travail au cours des groupes de semaines ou de mois où le salarié travaille.</w:t>
            </w:r>
          </w:p>
        </w:tc>
      </w:tr>
    </w:tbl>
    <w:p w:rsidR="009F45C6" w:rsidRDefault="009F45C6" w:rsidP="009F45C6">
      <w:pPr>
        <w:jc w:val="right"/>
      </w:pPr>
      <w:hyperlink r:id="rId6" w:history="1">
        <w:r>
          <w:rPr>
            <w:rStyle w:val="Lienhypertexte"/>
            <w:color w:val="62579E"/>
          </w:rPr>
          <w:t>Contrat de travail intermittent</w:t>
        </w:r>
      </w:hyperlink>
    </w:p>
    <w:p w:rsidR="009F45C6" w:rsidRDefault="009F45C6" w:rsidP="009F45C6">
      <w:pPr>
        <w:pStyle w:val="note"/>
        <w:pBdr>
          <w:left w:val="single" w:sz="18" w:space="0" w:color="4B4182"/>
        </w:pBdr>
      </w:pPr>
      <w:r>
        <w:rPr>
          <w:rStyle w:val="lev"/>
        </w:rPr>
        <w:t>Important :</w:t>
      </w:r>
      <w:r>
        <w:t> L'employeur peut ajouter d'autres clauses de son propre chef ou pour satisfaire aux exigences d'une convention ou d'un accord collectif.</w:t>
      </w:r>
    </w:p>
    <w:p w:rsidR="009F45C6" w:rsidRDefault="009F45C6" w:rsidP="009F45C6">
      <w:pPr>
        <w:pStyle w:val="Titre2"/>
        <w:rPr>
          <w:rFonts w:ascii="Calibri" w:hAnsi="Calibri" w:cs="Calibri"/>
        </w:rPr>
      </w:pPr>
      <w:r>
        <w:rPr>
          <w:rFonts w:ascii="Calibri" w:hAnsi="Calibri" w:cs="Calibri"/>
        </w:rPr>
        <w:lastRenderedPageBreak/>
        <w:t>Statut spécifique du salarié contrat de travail intermittent</w:t>
      </w:r>
    </w:p>
    <w:p w:rsidR="009F45C6" w:rsidRDefault="009F45C6" w:rsidP="009F45C6">
      <w:pPr>
        <w:pStyle w:val="NormalWeb"/>
      </w:pPr>
      <w:r>
        <w:t>Le salarié sous contrat de travail intermittent bénéficie d'un statut où se mélangent garanties spécifiques et droits analogues à ceux du salarié à temps complet.</w:t>
      </w:r>
    </w:p>
    <w:p w:rsidR="009F45C6" w:rsidRDefault="009F45C6" w:rsidP="009F45C6">
      <w:pPr>
        <w:pStyle w:val="NormalWeb"/>
      </w:pPr>
      <w:r>
        <w:t>Pour le statut, le salarié sous </w:t>
      </w:r>
      <w:r>
        <w:rPr>
          <w:rStyle w:val="lev"/>
        </w:rPr>
        <w:t>contrat de travail intermittent</w:t>
      </w:r>
      <w:r>
        <w:t> est à la fois :</w:t>
      </w:r>
    </w:p>
    <w:p w:rsidR="009F45C6" w:rsidRDefault="009F45C6" w:rsidP="009F45C6">
      <w:pPr>
        <w:numPr>
          <w:ilvl w:val="0"/>
          <w:numId w:val="6"/>
        </w:numPr>
        <w:spacing w:before="100" w:beforeAutospacing="1" w:after="100" w:afterAutospacing="1" w:line="240" w:lineRule="auto"/>
      </w:pPr>
      <w:r>
        <w:t>bénéficiaire des mêmes droits qu'un salarié à temps complet ;</w:t>
      </w:r>
    </w:p>
    <w:p w:rsidR="009F45C6" w:rsidRDefault="009F45C6" w:rsidP="009F45C6">
      <w:pPr>
        <w:numPr>
          <w:ilvl w:val="0"/>
          <w:numId w:val="6"/>
        </w:numPr>
        <w:spacing w:before="100" w:beforeAutospacing="1" w:after="100" w:afterAutospacing="1" w:line="240" w:lineRule="auto"/>
      </w:pPr>
      <w:r>
        <w:t>bénéficiaire de garanties spécifiques issues d'une convention ou d'un accord collectif.</w:t>
      </w:r>
    </w:p>
    <w:p w:rsidR="009F45C6" w:rsidRDefault="009F45C6" w:rsidP="009F45C6">
      <w:pPr>
        <w:pStyle w:val="NormalWeb"/>
      </w:pPr>
      <w:r>
        <w:t>Voici certains éléments caractéristiques du statut du salarié sous contrat de travail intermittent :</w:t>
      </w:r>
    </w:p>
    <w:tbl>
      <w:tblPr>
        <w:tblW w:w="9750" w:type="dxa"/>
        <w:tblBorders>
          <w:right w:val="single" w:sz="6" w:space="0" w:color="CCCCCC"/>
        </w:tblBorders>
        <w:tblCellMar>
          <w:top w:w="15" w:type="dxa"/>
          <w:left w:w="15" w:type="dxa"/>
          <w:bottom w:w="15" w:type="dxa"/>
          <w:right w:w="15" w:type="dxa"/>
        </w:tblCellMar>
        <w:tblLook w:val="04A0" w:firstRow="1" w:lastRow="0" w:firstColumn="1" w:lastColumn="0" w:noHBand="0" w:noVBand="1"/>
      </w:tblPr>
      <w:tblGrid>
        <w:gridCol w:w="2170"/>
        <w:gridCol w:w="7580"/>
      </w:tblGrid>
      <w:tr w:rsidR="009F45C6" w:rsidTr="009F45C6">
        <w:tc>
          <w:tcPr>
            <w:tcW w:w="0" w:type="auto"/>
            <w:gridSpan w:val="2"/>
            <w:tcBorders>
              <w:top w:val="nil"/>
              <w:left w:val="nil"/>
              <w:bottom w:val="nil"/>
              <w:right w:val="nil"/>
            </w:tcBorders>
            <w:vAlign w:val="center"/>
            <w:hideMark/>
          </w:tcPr>
          <w:p w:rsidR="009F45C6" w:rsidRDefault="009F45C6">
            <w:pPr>
              <w:jc w:val="center"/>
              <w:rPr>
                <w:i/>
                <w:iCs/>
                <w:sz w:val="24"/>
                <w:szCs w:val="24"/>
              </w:rPr>
            </w:pPr>
            <w:r>
              <w:rPr>
                <w:i/>
                <w:iCs/>
              </w:rPr>
              <w:t> </w:t>
            </w:r>
          </w:p>
        </w:tc>
      </w:tr>
      <w:tr w:rsidR="009F45C6" w:rsidTr="009F45C6">
        <w:tc>
          <w:tcPr>
            <w:tcW w:w="0" w:type="auto"/>
            <w:tcBorders>
              <w:top w:val="single" w:sz="6" w:space="0" w:color="7F75B3"/>
              <w:left w:val="single" w:sz="6" w:space="0" w:color="7F75B3"/>
              <w:bottom w:val="single" w:sz="6" w:space="0" w:color="7F75B3"/>
              <w:right w:val="single" w:sz="6" w:space="0" w:color="7F75B3"/>
            </w:tcBorders>
            <w:hideMark/>
          </w:tcPr>
          <w:p w:rsidR="009F45C6" w:rsidRDefault="009F45C6">
            <w:pPr>
              <w:rPr>
                <w:b/>
                <w:bCs/>
                <w:color w:val="FFFFFF"/>
                <w:sz w:val="24"/>
                <w:szCs w:val="24"/>
              </w:rPr>
            </w:pPr>
            <w:r>
              <w:rPr>
                <w:b/>
                <w:bCs/>
                <w:color w:val="FFFFFF"/>
              </w:rPr>
              <w:t>Caractéristiques</w:t>
            </w:r>
          </w:p>
        </w:tc>
        <w:tc>
          <w:tcPr>
            <w:tcW w:w="0" w:type="auto"/>
            <w:tcBorders>
              <w:top w:val="single" w:sz="6" w:space="0" w:color="7F75B3"/>
              <w:left w:val="single" w:sz="6" w:space="0" w:color="7F75B3"/>
              <w:bottom w:val="single" w:sz="6" w:space="0" w:color="7F75B3"/>
              <w:right w:val="single" w:sz="6" w:space="0" w:color="7F75B3"/>
            </w:tcBorders>
            <w:hideMark/>
          </w:tcPr>
          <w:p w:rsidR="009F45C6" w:rsidRDefault="009F45C6">
            <w:pPr>
              <w:rPr>
                <w:b/>
                <w:bCs/>
                <w:color w:val="FFFFFF"/>
                <w:sz w:val="24"/>
                <w:szCs w:val="24"/>
              </w:rPr>
            </w:pPr>
            <w:r>
              <w:rPr>
                <w:b/>
                <w:bCs/>
                <w:color w:val="FFFFFF"/>
              </w:rPr>
              <w:t>Explications</w:t>
            </w:r>
          </w:p>
        </w:tc>
      </w:tr>
      <w:tr w:rsidR="009F45C6" w:rsidTr="009F45C6">
        <w:tc>
          <w:tcPr>
            <w:tcW w:w="0" w:type="auto"/>
            <w:tcBorders>
              <w:top w:val="single" w:sz="6" w:space="0" w:color="7F75B3"/>
              <w:left w:val="single" w:sz="6" w:space="0" w:color="7F75B3"/>
              <w:bottom w:val="single" w:sz="6" w:space="0" w:color="7F75B3"/>
              <w:right w:val="single" w:sz="6" w:space="0" w:color="7F75B3"/>
            </w:tcBorders>
            <w:hideMark/>
          </w:tcPr>
          <w:p w:rsidR="009F45C6" w:rsidRDefault="009F45C6">
            <w:pPr>
              <w:rPr>
                <w:b/>
                <w:bCs/>
                <w:color w:val="FFFFFF"/>
                <w:sz w:val="24"/>
                <w:szCs w:val="24"/>
              </w:rPr>
            </w:pPr>
            <w:r>
              <w:rPr>
                <w:b/>
                <w:bCs/>
                <w:color w:val="FFFFFF"/>
              </w:rPr>
              <w:t>Durée annuelle minimale de travail</w:t>
            </w:r>
          </w:p>
        </w:tc>
        <w:tc>
          <w:tcPr>
            <w:tcW w:w="0" w:type="auto"/>
            <w:tcBorders>
              <w:top w:val="single" w:sz="6" w:space="0" w:color="7F75B3"/>
              <w:left w:val="single" w:sz="6" w:space="0" w:color="7F75B3"/>
              <w:bottom w:val="single" w:sz="6" w:space="0" w:color="7F75B3"/>
              <w:right w:val="single" w:sz="6" w:space="0" w:color="7F75B3"/>
            </w:tcBorders>
            <w:hideMark/>
          </w:tcPr>
          <w:p w:rsidR="009F45C6" w:rsidRDefault="009F45C6" w:rsidP="009F45C6">
            <w:pPr>
              <w:numPr>
                <w:ilvl w:val="0"/>
                <w:numId w:val="7"/>
              </w:numPr>
              <w:spacing w:before="100" w:beforeAutospacing="1" w:after="100" w:afterAutospacing="1" w:line="240" w:lineRule="auto"/>
            </w:pPr>
            <w:r>
              <w:t>La durée minimale de travail fixée au contrat ne peut subir de dépassement excédant le tiers de son volume.</w:t>
            </w:r>
          </w:p>
          <w:p w:rsidR="009F45C6" w:rsidRDefault="009F45C6" w:rsidP="009F45C6">
            <w:pPr>
              <w:numPr>
                <w:ilvl w:val="0"/>
                <w:numId w:val="7"/>
              </w:numPr>
              <w:spacing w:before="100" w:beforeAutospacing="1" w:after="100" w:afterAutospacing="1" w:line="240" w:lineRule="auto"/>
            </w:pPr>
            <w:r>
              <w:t>Le salarié peut néanmoins donner son accord pour aller au-delà.</w:t>
            </w:r>
          </w:p>
          <w:p w:rsidR="009F45C6" w:rsidRDefault="009F45C6" w:rsidP="009F45C6">
            <w:pPr>
              <w:numPr>
                <w:ilvl w:val="0"/>
                <w:numId w:val="7"/>
              </w:numPr>
              <w:spacing w:before="100" w:beforeAutospacing="1" w:after="100" w:afterAutospacing="1" w:line="240" w:lineRule="auto"/>
              <w:rPr>
                <w:sz w:val="24"/>
                <w:szCs w:val="24"/>
              </w:rPr>
            </w:pPr>
            <w:r>
              <w:rPr>
                <w:rStyle w:val="lev"/>
              </w:rPr>
              <w:t>Attention !</w:t>
            </w:r>
            <w:r>
              <w:t> Le non-respect de cette particularité statutaire est pénalement sanctionné : amende de 1500 €.</w:t>
            </w:r>
          </w:p>
        </w:tc>
      </w:tr>
      <w:tr w:rsidR="009F45C6" w:rsidTr="009F45C6">
        <w:tc>
          <w:tcPr>
            <w:tcW w:w="0" w:type="auto"/>
            <w:tcBorders>
              <w:top w:val="single" w:sz="6" w:space="0" w:color="7F75B3"/>
              <w:left w:val="single" w:sz="6" w:space="0" w:color="7F75B3"/>
              <w:bottom w:val="single" w:sz="6" w:space="0" w:color="7F75B3"/>
              <w:right w:val="single" w:sz="6" w:space="0" w:color="7F75B3"/>
            </w:tcBorders>
            <w:hideMark/>
          </w:tcPr>
          <w:p w:rsidR="009F45C6" w:rsidRDefault="009F45C6">
            <w:pPr>
              <w:rPr>
                <w:b/>
                <w:bCs/>
                <w:color w:val="FFFFFF"/>
                <w:sz w:val="24"/>
                <w:szCs w:val="24"/>
              </w:rPr>
            </w:pPr>
            <w:r>
              <w:rPr>
                <w:b/>
                <w:bCs/>
                <w:color w:val="FFFFFF"/>
              </w:rPr>
              <w:t>Heures supplémentaires</w:t>
            </w:r>
          </w:p>
        </w:tc>
        <w:tc>
          <w:tcPr>
            <w:tcW w:w="0" w:type="auto"/>
            <w:tcBorders>
              <w:top w:val="single" w:sz="6" w:space="0" w:color="7F75B3"/>
              <w:left w:val="single" w:sz="6" w:space="0" w:color="7F75B3"/>
              <w:bottom w:val="single" w:sz="6" w:space="0" w:color="7F75B3"/>
              <w:right w:val="single" w:sz="6" w:space="0" w:color="7F75B3"/>
            </w:tcBorders>
            <w:hideMark/>
          </w:tcPr>
          <w:p w:rsidR="009F45C6" w:rsidRDefault="009F45C6">
            <w:r>
              <w:t>Les heures effectuées au cours d'une semaine de travail donnée et qui dépassent la durée légale (ou conventionnelle) du travail sont des heures supplémentaires et donnent lieu à :</w:t>
            </w:r>
          </w:p>
          <w:p w:rsidR="009F45C6" w:rsidRDefault="009F45C6" w:rsidP="009F45C6">
            <w:pPr>
              <w:numPr>
                <w:ilvl w:val="0"/>
                <w:numId w:val="8"/>
              </w:numPr>
              <w:spacing w:before="100" w:beforeAutospacing="1" w:after="100" w:afterAutospacing="1" w:line="240" w:lineRule="auto"/>
            </w:pPr>
            <w:r>
              <w:t>majorations de salaire ;</w:t>
            </w:r>
          </w:p>
          <w:p w:rsidR="009F45C6" w:rsidRDefault="009F45C6" w:rsidP="009F45C6">
            <w:pPr>
              <w:numPr>
                <w:ilvl w:val="0"/>
                <w:numId w:val="8"/>
              </w:numPr>
              <w:spacing w:before="100" w:beforeAutospacing="1" w:after="100" w:afterAutospacing="1" w:line="240" w:lineRule="auto"/>
            </w:pPr>
            <w:r>
              <w:t>repos compensateur (le cas échéant) ;</w:t>
            </w:r>
          </w:p>
          <w:p w:rsidR="009F45C6" w:rsidRDefault="009F45C6" w:rsidP="009F45C6">
            <w:pPr>
              <w:numPr>
                <w:ilvl w:val="0"/>
                <w:numId w:val="8"/>
              </w:numPr>
              <w:spacing w:before="100" w:beforeAutospacing="1" w:after="100" w:afterAutospacing="1" w:line="240" w:lineRule="auto"/>
              <w:rPr>
                <w:sz w:val="24"/>
                <w:szCs w:val="24"/>
              </w:rPr>
            </w:pPr>
            <w:r>
              <w:t>prise en compte pour le contingent annuel.</w:t>
            </w:r>
          </w:p>
        </w:tc>
      </w:tr>
      <w:tr w:rsidR="009F45C6" w:rsidTr="009F45C6">
        <w:tc>
          <w:tcPr>
            <w:tcW w:w="0" w:type="auto"/>
            <w:tcBorders>
              <w:top w:val="single" w:sz="6" w:space="0" w:color="7F75B3"/>
              <w:left w:val="single" w:sz="6" w:space="0" w:color="7F75B3"/>
              <w:bottom w:val="single" w:sz="6" w:space="0" w:color="7F75B3"/>
              <w:right w:val="single" w:sz="6" w:space="0" w:color="7F75B3"/>
            </w:tcBorders>
            <w:hideMark/>
          </w:tcPr>
          <w:p w:rsidR="009F45C6" w:rsidRDefault="009F45C6">
            <w:pPr>
              <w:rPr>
                <w:b/>
                <w:bCs/>
                <w:color w:val="FFFFFF"/>
                <w:sz w:val="24"/>
                <w:szCs w:val="24"/>
              </w:rPr>
            </w:pPr>
            <w:r>
              <w:rPr>
                <w:b/>
                <w:bCs/>
                <w:color w:val="FFFFFF"/>
              </w:rPr>
              <w:t>Rémunération</w:t>
            </w:r>
          </w:p>
        </w:tc>
        <w:tc>
          <w:tcPr>
            <w:tcW w:w="0" w:type="auto"/>
            <w:tcBorders>
              <w:top w:val="single" w:sz="6" w:space="0" w:color="7F75B3"/>
              <w:left w:val="single" w:sz="6" w:space="0" w:color="7F75B3"/>
              <w:bottom w:val="single" w:sz="6" w:space="0" w:color="7F75B3"/>
              <w:right w:val="single" w:sz="6" w:space="0" w:color="7F75B3"/>
            </w:tcBorders>
            <w:hideMark/>
          </w:tcPr>
          <w:p w:rsidR="009F45C6" w:rsidRDefault="009F45C6">
            <w:pPr>
              <w:rPr>
                <w:sz w:val="24"/>
                <w:szCs w:val="24"/>
              </w:rPr>
            </w:pPr>
            <w:r>
              <w:t>Même s'ils sont exclus du dispositif de la mensualisation, les travailleurs intermittents peuvent avoir un lissage de salaire si un accord collectif le permet ou si le contrat de travail le prévoit.</w:t>
            </w:r>
          </w:p>
        </w:tc>
      </w:tr>
      <w:tr w:rsidR="009F45C6" w:rsidTr="009F45C6">
        <w:tc>
          <w:tcPr>
            <w:tcW w:w="0" w:type="auto"/>
            <w:tcBorders>
              <w:top w:val="single" w:sz="6" w:space="0" w:color="7F75B3"/>
              <w:left w:val="single" w:sz="6" w:space="0" w:color="7F75B3"/>
              <w:bottom w:val="single" w:sz="6" w:space="0" w:color="7F75B3"/>
              <w:right w:val="single" w:sz="6" w:space="0" w:color="7F75B3"/>
            </w:tcBorders>
            <w:hideMark/>
          </w:tcPr>
          <w:p w:rsidR="009F45C6" w:rsidRDefault="009F45C6">
            <w:pPr>
              <w:rPr>
                <w:b/>
                <w:bCs/>
                <w:color w:val="FFFFFF"/>
                <w:sz w:val="24"/>
                <w:szCs w:val="24"/>
              </w:rPr>
            </w:pPr>
            <w:r>
              <w:rPr>
                <w:b/>
                <w:bCs/>
                <w:color w:val="FFFFFF"/>
              </w:rPr>
              <w:t>Ancienneté</w:t>
            </w:r>
          </w:p>
        </w:tc>
        <w:tc>
          <w:tcPr>
            <w:tcW w:w="0" w:type="auto"/>
            <w:tcBorders>
              <w:top w:val="single" w:sz="6" w:space="0" w:color="7F75B3"/>
              <w:left w:val="single" w:sz="6" w:space="0" w:color="7F75B3"/>
              <w:bottom w:val="single" w:sz="6" w:space="0" w:color="7F75B3"/>
              <w:right w:val="single" w:sz="6" w:space="0" w:color="7F75B3"/>
            </w:tcBorders>
            <w:hideMark/>
          </w:tcPr>
          <w:p w:rsidR="009F45C6" w:rsidRDefault="009F45C6" w:rsidP="009F45C6">
            <w:pPr>
              <w:numPr>
                <w:ilvl w:val="0"/>
                <w:numId w:val="9"/>
              </w:numPr>
              <w:spacing w:before="100" w:beforeAutospacing="1" w:after="100" w:afterAutospacing="1" w:line="240" w:lineRule="auto"/>
            </w:pPr>
            <w:r>
              <w:t>Pour la détermination des droits liés à l'ancienneté, les périodes non travaillées sont prises en compte en totalité.</w:t>
            </w:r>
          </w:p>
          <w:p w:rsidR="009F45C6" w:rsidRDefault="009F45C6" w:rsidP="009F45C6">
            <w:pPr>
              <w:numPr>
                <w:ilvl w:val="0"/>
                <w:numId w:val="9"/>
              </w:numPr>
              <w:spacing w:before="100" w:beforeAutospacing="1" w:after="100" w:afterAutospacing="1" w:line="240" w:lineRule="auto"/>
              <w:rPr>
                <w:sz w:val="24"/>
                <w:szCs w:val="24"/>
              </w:rPr>
            </w:pPr>
            <w:r>
              <w:t>Exemple : calcul d'une indemnité de licenciement.</w:t>
            </w:r>
          </w:p>
        </w:tc>
      </w:tr>
    </w:tbl>
    <w:p w:rsidR="009F45C6" w:rsidRDefault="009F45C6" w:rsidP="009F45C6">
      <w:pPr>
        <w:pStyle w:val="Titre2"/>
        <w:rPr>
          <w:rFonts w:ascii="Calibri" w:hAnsi="Calibri" w:cs="Calibri"/>
        </w:rPr>
      </w:pPr>
      <w:r>
        <w:rPr>
          <w:rFonts w:ascii="Calibri" w:hAnsi="Calibri" w:cs="Calibri"/>
        </w:rPr>
        <w:t>Requalification du contrat de travail intermittent</w:t>
      </w:r>
    </w:p>
    <w:p w:rsidR="009F45C6" w:rsidRDefault="009F45C6" w:rsidP="009F45C6">
      <w:pPr>
        <w:pStyle w:val="NormalWeb"/>
      </w:pPr>
      <w:r>
        <w:t>Le contrat de travail intermittent peut être requalifié en contrat à temps complet par le juge.</w:t>
      </w:r>
    </w:p>
    <w:p w:rsidR="009F45C6" w:rsidRDefault="009F45C6" w:rsidP="009F45C6">
      <w:pPr>
        <w:pStyle w:val="NormalWeb"/>
      </w:pPr>
      <w:r>
        <w:t>En-dehors des sanctions pénales, l'employeur qui use du </w:t>
      </w:r>
      <w:r>
        <w:rPr>
          <w:rStyle w:val="lev"/>
        </w:rPr>
        <w:t>contrat de travail intermittent</w:t>
      </w:r>
      <w:r>
        <w:t> sans en respecter la logique et les principes s'expose à la requalification de l'emploi intermittent en emploi à temps complet.</w:t>
      </w:r>
    </w:p>
    <w:p w:rsidR="009F45C6" w:rsidRDefault="009F45C6" w:rsidP="009F45C6">
      <w:pPr>
        <w:pStyle w:val="NormalWeb"/>
      </w:pPr>
      <w:r>
        <w:t>Voici quelle est la procédure :</w:t>
      </w:r>
    </w:p>
    <w:tbl>
      <w:tblPr>
        <w:tblW w:w="9750" w:type="dxa"/>
        <w:tblBorders>
          <w:right w:val="single" w:sz="6" w:space="0" w:color="CCCCCC"/>
        </w:tblBorders>
        <w:tblCellMar>
          <w:top w:w="15" w:type="dxa"/>
          <w:left w:w="15" w:type="dxa"/>
          <w:bottom w:w="15" w:type="dxa"/>
          <w:right w:w="15" w:type="dxa"/>
        </w:tblCellMar>
        <w:tblLook w:val="04A0" w:firstRow="1" w:lastRow="0" w:firstColumn="1" w:lastColumn="0" w:noHBand="0" w:noVBand="1"/>
      </w:tblPr>
      <w:tblGrid>
        <w:gridCol w:w="1506"/>
        <w:gridCol w:w="8244"/>
      </w:tblGrid>
      <w:tr w:rsidR="009F45C6" w:rsidTr="009F45C6">
        <w:tc>
          <w:tcPr>
            <w:tcW w:w="0" w:type="auto"/>
            <w:gridSpan w:val="2"/>
            <w:tcBorders>
              <w:top w:val="nil"/>
              <w:left w:val="nil"/>
              <w:bottom w:val="nil"/>
              <w:right w:val="nil"/>
            </w:tcBorders>
            <w:vAlign w:val="center"/>
            <w:hideMark/>
          </w:tcPr>
          <w:p w:rsidR="009F45C6" w:rsidRDefault="009F45C6">
            <w:pPr>
              <w:jc w:val="center"/>
              <w:rPr>
                <w:i/>
                <w:iCs/>
                <w:sz w:val="24"/>
                <w:szCs w:val="24"/>
              </w:rPr>
            </w:pPr>
            <w:r>
              <w:rPr>
                <w:i/>
                <w:iCs/>
              </w:rPr>
              <w:lastRenderedPageBreak/>
              <w:t> </w:t>
            </w:r>
          </w:p>
        </w:tc>
      </w:tr>
      <w:tr w:rsidR="009F45C6" w:rsidTr="009F45C6">
        <w:tc>
          <w:tcPr>
            <w:tcW w:w="0" w:type="auto"/>
            <w:tcBorders>
              <w:top w:val="single" w:sz="6" w:space="0" w:color="7F75B3"/>
              <w:left w:val="single" w:sz="6" w:space="0" w:color="7F75B3"/>
              <w:bottom w:val="single" w:sz="6" w:space="0" w:color="7F75B3"/>
              <w:right w:val="single" w:sz="6" w:space="0" w:color="7F75B3"/>
            </w:tcBorders>
            <w:hideMark/>
          </w:tcPr>
          <w:p w:rsidR="009F45C6" w:rsidRDefault="009F45C6">
            <w:pPr>
              <w:rPr>
                <w:b/>
                <w:bCs/>
                <w:color w:val="FFFFFF"/>
                <w:sz w:val="24"/>
                <w:szCs w:val="24"/>
              </w:rPr>
            </w:pPr>
            <w:r>
              <w:rPr>
                <w:b/>
                <w:bCs/>
                <w:color w:val="FFFFFF"/>
              </w:rPr>
              <w:t>Caractéristiques</w:t>
            </w:r>
          </w:p>
        </w:tc>
        <w:tc>
          <w:tcPr>
            <w:tcW w:w="0" w:type="auto"/>
            <w:tcBorders>
              <w:top w:val="single" w:sz="6" w:space="0" w:color="7F75B3"/>
              <w:left w:val="single" w:sz="6" w:space="0" w:color="7F75B3"/>
              <w:bottom w:val="single" w:sz="6" w:space="0" w:color="7F75B3"/>
              <w:right w:val="single" w:sz="6" w:space="0" w:color="7F75B3"/>
            </w:tcBorders>
            <w:hideMark/>
          </w:tcPr>
          <w:p w:rsidR="009F45C6" w:rsidRDefault="009F45C6">
            <w:pPr>
              <w:rPr>
                <w:b/>
                <w:bCs/>
                <w:color w:val="FFFFFF"/>
                <w:sz w:val="24"/>
                <w:szCs w:val="24"/>
              </w:rPr>
            </w:pPr>
            <w:r>
              <w:rPr>
                <w:b/>
                <w:bCs/>
                <w:color w:val="FFFFFF"/>
              </w:rPr>
              <w:t>Explications</w:t>
            </w:r>
          </w:p>
        </w:tc>
      </w:tr>
      <w:tr w:rsidR="009F45C6" w:rsidTr="009F45C6">
        <w:tc>
          <w:tcPr>
            <w:tcW w:w="0" w:type="auto"/>
            <w:tcBorders>
              <w:top w:val="single" w:sz="6" w:space="0" w:color="7F75B3"/>
              <w:left w:val="single" w:sz="6" w:space="0" w:color="7F75B3"/>
              <w:bottom w:val="single" w:sz="6" w:space="0" w:color="7F75B3"/>
              <w:right w:val="single" w:sz="6" w:space="0" w:color="7F75B3"/>
            </w:tcBorders>
            <w:hideMark/>
          </w:tcPr>
          <w:p w:rsidR="009F45C6" w:rsidRDefault="009F45C6">
            <w:pPr>
              <w:rPr>
                <w:b/>
                <w:bCs/>
                <w:color w:val="FFFFFF"/>
                <w:sz w:val="24"/>
                <w:szCs w:val="24"/>
              </w:rPr>
            </w:pPr>
            <w:r>
              <w:rPr>
                <w:b/>
                <w:bCs/>
                <w:color w:val="FFFFFF"/>
              </w:rPr>
              <w:t>Comment ?</w:t>
            </w:r>
          </w:p>
        </w:tc>
        <w:tc>
          <w:tcPr>
            <w:tcW w:w="0" w:type="auto"/>
            <w:tcBorders>
              <w:top w:val="single" w:sz="6" w:space="0" w:color="7F75B3"/>
              <w:left w:val="single" w:sz="6" w:space="0" w:color="7F75B3"/>
              <w:bottom w:val="single" w:sz="6" w:space="0" w:color="7F75B3"/>
              <w:right w:val="single" w:sz="6" w:space="0" w:color="7F75B3"/>
            </w:tcBorders>
            <w:hideMark/>
          </w:tcPr>
          <w:p w:rsidR="009F45C6" w:rsidRDefault="009F45C6">
            <w:pPr>
              <w:rPr>
                <w:sz w:val="24"/>
                <w:szCs w:val="24"/>
              </w:rPr>
            </w:pPr>
            <w:r>
              <w:t>Par action judiciaire intentée par le salarié devant un Conseil de Prud'hommes.</w:t>
            </w:r>
          </w:p>
        </w:tc>
      </w:tr>
      <w:tr w:rsidR="009F45C6" w:rsidTr="009F45C6">
        <w:tc>
          <w:tcPr>
            <w:tcW w:w="0" w:type="auto"/>
            <w:tcBorders>
              <w:top w:val="single" w:sz="6" w:space="0" w:color="7F75B3"/>
              <w:left w:val="single" w:sz="6" w:space="0" w:color="7F75B3"/>
              <w:bottom w:val="single" w:sz="6" w:space="0" w:color="7F75B3"/>
              <w:right w:val="single" w:sz="6" w:space="0" w:color="7F75B3"/>
            </w:tcBorders>
            <w:hideMark/>
          </w:tcPr>
          <w:p w:rsidR="009F45C6" w:rsidRDefault="009F45C6">
            <w:pPr>
              <w:rPr>
                <w:b/>
                <w:bCs/>
                <w:color w:val="FFFFFF"/>
                <w:sz w:val="24"/>
                <w:szCs w:val="24"/>
              </w:rPr>
            </w:pPr>
            <w:r>
              <w:rPr>
                <w:b/>
                <w:bCs/>
                <w:color w:val="FFFFFF"/>
              </w:rPr>
              <w:t>Pourquoi ?</w:t>
            </w:r>
          </w:p>
        </w:tc>
        <w:tc>
          <w:tcPr>
            <w:tcW w:w="0" w:type="auto"/>
            <w:tcBorders>
              <w:top w:val="single" w:sz="6" w:space="0" w:color="7F75B3"/>
              <w:left w:val="single" w:sz="6" w:space="0" w:color="7F75B3"/>
              <w:bottom w:val="single" w:sz="6" w:space="0" w:color="7F75B3"/>
              <w:right w:val="single" w:sz="6" w:space="0" w:color="7F75B3"/>
            </w:tcBorders>
            <w:hideMark/>
          </w:tcPr>
          <w:p w:rsidR="009F45C6" w:rsidRDefault="009F45C6">
            <w:r>
              <w:t>Hypothèses :</w:t>
            </w:r>
          </w:p>
          <w:p w:rsidR="009F45C6" w:rsidRDefault="009F45C6" w:rsidP="009F45C6">
            <w:pPr>
              <w:numPr>
                <w:ilvl w:val="0"/>
                <w:numId w:val="10"/>
              </w:numPr>
              <w:spacing w:before="100" w:beforeAutospacing="1" w:after="100" w:afterAutospacing="1" w:line="240" w:lineRule="auto"/>
            </w:pPr>
            <w:r>
              <w:t>employeur dont l'activité ne connaît pas de véritables fluctuations au cours de l'année ;</w:t>
            </w:r>
          </w:p>
          <w:p w:rsidR="009F45C6" w:rsidRDefault="009F45C6" w:rsidP="009F45C6">
            <w:pPr>
              <w:numPr>
                <w:ilvl w:val="0"/>
                <w:numId w:val="10"/>
              </w:numPr>
              <w:spacing w:before="100" w:beforeAutospacing="1" w:after="100" w:afterAutospacing="1" w:line="240" w:lineRule="auto"/>
            </w:pPr>
            <w:r>
              <w:t>salarié dont l'emploi ne correspond pas à ceux listés par la convention ou l'accord collectif ;</w:t>
            </w:r>
          </w:p>
          <w:p w:rsidR="009F45C6" w:rsidRDefault="009F45C6" w:rsidP="009F45C6">
            <w:pPr>
              <w:numPr>
                <w:ilvl w:val="0"/>
                <w:numId w:val="10"/>
              </w:numPr>
              <w:spacing w:before="100" w:beforeAutospacing="1" w:after="100" w:afterAutospacing="1" w:line="240" w:lineRule="auto"/>
              <w:rPr>
                <w:sz w:val="24"/>
                <w:szCs w:val="24"/>
              </w:rPr>
            </w:pPr>
            <w:r>
              <w:t>salarié qui, dans les faits, est constamment à la disposition de l'employeur pour être prêt à travailler tout le long de l'année, etc.</w:t>
            </w:r>
          </w:p>
        </w:tc>
      </w:tr>
      <w:tr w:rsidR="009F45C6" w:rsidTr="009F45C6">
        <w:tc>
          <w:tcPr>
            <w:tcW w:w="0" w:type="auto"/>
            <w:tcBorders>
              <w:top w:val="single" w:sz="6" w:space="0" w:color="7F75B3"/>
              <w:left w:val="single" w:sz="6" w:space="0" w:color="7F75B3"/>
              <w:bottom w:val="single" w:sz="6" w:space="0" w:color="7F75B3"/>
              <w:right w:val="single" w:sz="6" w:space="0" w:color="7F75B3"/>
            </w:tcBorders>
            <w:hideMark/>
          </w:tcPr>
          <w:p w:rsidR="009F45C6" w:rsidRDefault="009F45C6">
            <w:pPr>
              <w:rPr>
                <w:b/>
                <w:bCs/>
                <w:color w:val="FFFFFF"/>
                <w:sz w:val="24"/>
                <w:szCs w:val="24"/>
              </w:rPr>
            </w:pPr>
            <w:r>
              <w:rPr>
                <w:b/>
                <w:bCs/>
                <w:color w:val="FFFFFF"/>
              </w:rPr>
              <w:t>Conséquences</w:t>
            </w:r>
          </w:p>
        </w:tc>
        <w:tc>
          <w:tcPr>
            <w:tcW w:w="0" w:type="auto"/>
            <w:tcBorders>
              <w:top w:val="single" w:sz="6" w:space="0" w:color="7F75B3"/>
              <w:left w:val="single" w:sz="6" w:space="0" w:color="7F75B3"/>
              <w:bottom w:val="single" w:sz="6" w:space="0" w:color="7F75B3"/>
              <w:right w:val="single" w:sz="6" w:space="0" w:color="7F75B3"/>
            </w:tcBorders>
            <w:hideMark/>
          </w:tcPr>
          <w:p w:rsidR="009F45C6" w:rsidRDefault="009F45C6">
            <w:r>
              <w:t>Le contrat du salarié n'est plus un contrat intermittent :</w:t>
            </w:r>
          </w:p>
          <w:p w:rsidR="009F45C6" w:rsidRDefault="009F45C6" w:rsidP="009F45C6">
            <w:pPr>
              <w:numPr>
                <w:ilvl w:val="0"/>
                <w:numId w:val="11"/>
              </w:numPr>
              <w:spacing w:before="100" w:beforeAutospacing="1" w:after="100" w:afterAutospacing="1" w:line="240" w:lineRule="auto"/>
            </w:pPr>
            <w:r>
              <w:t>ses horaires de travail doivent être redéfinis ;</w:t>
            </w:r>
          </w:p>
          <w:p w:rsidR="009F45C6" w:rsidRDefault="009F45C6" w:rsidP="009F45C6">
            <w:pPr>
              <w:numPr>
                <w:ilvl w:val="0"/>
                <w:numId w:val="11"/>
              </w:numPr>
              <w:spacing w:before="100" w:beforeAutospacing="1" w:after="100" w:afterAutospacing="1" w:line="240" w:lineRule="auto"/>
            </w:pPr>
            <w:r>
              <w:t>sa classification éventuellement revue ;</w:t>
            </w:r>
          </w:p>
          <w:p w:rsidR="009F45C6" w:rsidRDefault="009F45C6" w:rsidP="009F45C6">
            <w:pPr>
              <w:numPr>
                <w:ilvl w:val="0"/>
                <w:numId w:val="11"/>
              </w:numPr>
              <w:spacing w:before="100" w:beforeAutospacing="1" w:after="100" w:afterAutospacing="1" w:line="240" w:lineRule="auto"/>
            </w:pPr>
            <w:r>
              <w:t>son salaire doit être :</w:t>
            </w:r>
          </w:p>
          <w:p w:rsidR="009F45C6" w:rsidRDefault="009F45C6" w:rsidP="009F45C6">
            <w:pPr>
              <w:numPr>
                <w:ilvl w:val="1"/>
                <w:numId w:val="11"/>
              </w:numPr>
              <w:spacing w:before="100" w:beforeAutospacing="1" w:after="100" w:afterAutospacing="1" w:line="240" w:lineRule="auto"/>
            </w:pPr>
            <w:r>
              <w:t>celui d'un salarié à temps complet ;</w:t>
            </w:r>
          </w:p>
          <w:p w:rsidR="009F45C6" w:rsidRDefault="009F45C6" w:rsidP="009F45C6">
            <w:pPr>
              <w:numPr>
                <w:ilvl w:val="1"/>
                <w:numId w:val="11"/>
              </w:numPr>
              <w:spacing w:before="100" w:beforeAutospacing="1" w:after="100" w:afterAutospacing="1" w:line="240" w:lineRule="auto"/>
            </w:pPr>
            <w:r>
              <w:t>obligatoirement mensualisé ;</w:t>
            </w:r>
          </w:p>
          <w:p w:rsidR="009F45C6" w:rsidRDefault="009F45C6" w:rsidP="009F45C6">
            <w:pPr>
              <w:numPr>
                <w:ilvl w:val="0"/>
                <w:numId w:val="11"/>
              </w:numPr>
              <w:spacing w:before="100" w:beforeAutospacing="1" w:after="100" w:afterAutospacing="1" w:line="240" w:lineRule="auto"/>
              <w:rPr>
                <w:sz w:val="24"/>
                <w:szCs w:val="24"/>
              </w:rPr>
            </w:pPr>
            <w:r>
              <w:t>tous ses droits et garanties doivent prendre comme base ce salaire à temps complet, etc.</w:t>
            </w:r>
          </w:p>
        </w:tc>
      </w:tr>
    </w:tbl>
    <w:p w:rsidR="00C74E68" w:rsidRDefault="00C74E68" w:rsidP="009F45C6">
      <w:bookmarkStart w:id="0" w:name="_GoBack"/>
      <w:bookmarkEnd w:id="0"/>
    </w:p>
    <w:sectPr w:rsidR="00C74E6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D624C"/>
    <w:multiLevelType w:val="multilevel"/>
    <w:tmpl w:val="7BC83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C17BAC"/>
    <w:multiLevelType w:val="multilevel"/>
    <w:tmpl w:val="88825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C96BC4"/>
    <w:multiLevelType w:val="multilevel"/>
    <w:tmpl w:val="1CA07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AFA3E2F"/>
    <w:multiLevelType w:val="multilevel"/>
    <w:tmpl w:val="A1C22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1E465A3"/>
    <w:multiLevelType w:val="multilevel"/>
    <w:tmpl w:val="C22CA1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F98258A"/>
    <w:multiLevelType w:val="multilevel"/>
    <w:tmpl w:val="9008F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F155C04"/>
    <w:multiLevelType w:val="multilevel"/>
    <w:tmpl w:val="7A08E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FC11434"/>
    <w:multiLevelType w:val="multilevel"/>
    <w:tmpl w:val="A5124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28D63CC"/>
    <w:multiLevelType w:val="multilevel"/>
    <w:tmpl w:val="9F46A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69677B8"/>
    <w:multiLevelType w:val="multilevel"/>
    <w:tmpl w:val="3CF85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10E066D"/>
    <w:multiLevelType w:val="multilevel"/>
    <w:tmpl w:val="6284E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0"/>
  </w:num>
  <w:num w:numId="3">
    <w:abstractNumId w:val="7"/>
  </w:num>
  <w:num w:numId="4">
    <w:abstractNumId w:val="1"/>
  </w:num>
  <w:num w:numId="5">
    <w:abstractNumId w:val="9"/>
  </w:num>
  <w:num w:numId="6">
    <w:abstractNumId w:val="3"/>
  </w:num>
  <w:num w:numId="7">
    <w:abstractNumId w:val="0"/>
  </w:num>
  <w:num w:numId="8">
    <w:abstractNumId w:val="6"/>
  </w:num>
  <w:num w:numId="9">
    <w:abstractNumId w:val="5"/>
  </w:num>
  <w:num w:numId="10">
    <w:abstractNumId w:val="8"/>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45C6"/>
    <w:rsid w:val="0006121A"/>
    <w:rsid w:val="009F45C6"/>
    <w:rsid w:val="00C74E6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2">
    <w:name w:val="heading 2"/>
    <w:basedOn w:val="Normal"/>
    <w:next w:val="Normal"/>
    <w:link w:val="Titre2Car"/>
    <w:uiPriority w:val="9"/>
    <w:semiHidden/>
    <w:unhideWhenUsed/>
    <w:qFormat/>
    <w:rsid w:val="009F45C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link w:val="Titre3Car"/>
    <w:uiPriority w:val="9"/>
    <w:qFormat/>
    <w:rsid w:val="009F45C6"/>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9F45C6"/>
    <w:rPr>
      <w:rFonts w:ascii="Times New Roman" w:eastAsia="Times New Roman" w:hAnsi="Times New Roman" w:cs="Times New Roman"/>
      <w:b/>
      <w:bCs/>
      <w:sz w:val="27"/>
      <w:szCs w:val="27"/>
      <w:lang w:eastAsia="fr-FR"/>
    </w:rPr>
  </w:style>
  <w:style w:type="paragraph" w:styleId="NormalWeb">
    <w:name w:val="Normal (Web)"/>
    <w:basedOn w:val="Normal"/>
    <w:uiPriority w:val="99"/>
    <w:semiHidden/>
    <w:unhideWhenUsed/>
    <w:rsid w:val="009F45C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2Car">
    <w:name w:val="Titre 2 Car"/>
    <w:basedOn w:val="Policepardfaut"/>
    <w:link w:val="Titre2"/>
    <w:uiPriority w:val="9"/>
    <w:semiHidden/>
    <w:rsid w:val="009F45C6"/>
    <w:rPr>
      <w:rFonts w:asciiTheme="majorHAnsi" w:eastAsiaTheme="majorEastAsia" w:hAnsiTheme="majorHAnsi" w:cstheme="majorBidi"/>
      <w:b/>
      <w:bCs/>
      <w:color w:val="4F81BD" w:themeColor="accent1"/>
      <w:sz w:val="26"/>
      <w:szCs w:val="26"/>
    </w:rPr>
  </w:style>
  <w:style w:type="character" w:styleId="Lienhypertexte">
    <w:name w:val="Hyperlink"/>
    <w:basedOn w:val="Policepardfaut"/>
    <w:uiPriority w:val="99"/>
    <w:semiHidden/>
    <w:unhideWhenUsed/>
    <w:rsid w:val="009F45C6"/>
    <w:rPr>
      <w:color w:val="0000FF"/>
      <w:u w:val="single"/>
    </w:rPr>
  </w:style>
  <w:style w:type="paragraph" w:customStyle="1" w:styleId="note">
    <w:name w:val="note"/>
    <w:basedOn w:val="Normal"/>
    <w:rsid w:val="009F45C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9F45C6"/>
    <w:rPr>
      <w:b/>
      <w:bCs/>
    </w:rPr>
  </w:style>
  <w:style w:type="paragraph" w:customStyle="1" w:styleId="sitelocalisation">
    <w:name w:val="site_localisation"/>
    <w:basedOn w:val="Normal"/>
    <w:rsid w:val="009F45C6"/>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proville">
    <w:name w:val="pro_ville"/>
    <w:basedOn w:val="Normal"/>
    <w:rsid w:val="009F45C6"/>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propjnumerocache">
    <w:name w:val="propj_numerocache"/>
    <w:basedOn w:val="Normal"/>
    <w:rsid w:val="009F45C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btrouge">
    <w:name w:val="bt_rouge"/>
    <w:basedOn w:val="Policepardfaut"/>
    <w:rsid w:val="009F45C6"/>
  </w:style>
  <w:style w:type="character" w:customStyle="1" w:styleId="telecharger">
    <w:name w:val="telecharger"/>
    <w:basedOn w:val="Policepardfaut"/>
    <w:rsid w:val="009F45C6"/>
  </w:style>
  <w:style w:type="character" w:customStyle="1" w:styleId="soustitre">
    <w:name w:val="sous_titre"/>
    <w:basedOn w:val="Policepardfaut"/>
    <w:rsid w:val="009F45C6"/>
  </w:style>
  <w:style w:type="paragraph" w:styleId="Textedebulles">
    <w:name w:val="Balloon Text"/>
    <w:basedOn w:val="Normal"/>
    <w:link w:val="TextedebullesCar"/>
    <w:uiPriority w:val="99"/>
    <w:semiHidden/>
    <w:unhideWhenUsed/>
    <w:rsid w:val="009F45C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F45C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2">
    <w:name w:val="heading 2"/>
    <w:basedOn w:val="Normal"/>
    <w:next w:val="Normal"/>
    <w:link w:val="Titre2Car"/>
    <w:uiPriority w:val="9"/>
    <w:semiHidden/>
    <w:unhideWhenUsed/>
    <w:qFormat/>
    <w:rsid w:val="009F45C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link w:val="Titre3Car"/>
    <w:uiPriority w:val="9"/>
    <w:qFormat/>
    <w:rsid w:val="009F45C6"/>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9F45C6"/>
    <w:rPr>
      <w:rFonts w:ascii="Times New Roman" w:eastAsia="Times New Roman" w:hAnsi="Times New Roman" w:cs="Times New Roman"/>
      <w:b/>
      <w:bCs/>
      <w:sz w:val="27"/>
      <w:szCs w:val="27"/>
      <w:lang w:eastAsia="fr-FR"/>
    </w:rPr>
  </w:style>
  <w:style w:type="paragraph" w:styleId="NormalWeb">
    <w:name w:val="Normal (Web)"/>
    <w:basedOn w:val="Normal"/>
    <w:uiPriority w:val="99"/>
    <w:semiHidden/>
    <w:unhideWhenUsed/>
    <w:rsid w:val="009F45C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2Car">
    <w:name w:val="Titre 2 Car"/>
    <w:basedOn w:val="Policepardfaut"/>
    <w:link w:val="Titre2"/>
    <w:uiPriority w:val="9"/>
    <w:semiHidden/>
    <w:rsid w:val="009F45C6"/>
    <w:rPr>
      <w:rFonts w:asciiTheme="majorHAnsi" w:eastAsiaTheme="majorEastAsia" w:hAnsiTheme="majorHAnsi" w:cstheme="majorBidi"/>
      <w:b/>
      <w:bCs/>
      <w:color w:val="4F81BD" w:themeColor="accent1"/>
      <w:sz w:val="26"/>
      <w:szCs w:val="26"/>
    </w:rPr>
  </w:style>
  <w:style w:type="character" w:styleId="Lienhypertexte">
    <w:name w:val="Hyperlink"/>
    <w:basedOn w:val="Policepardfaut"/>
    <w:uiPriority w:val="99"/>
    <w:semiHidden/>
    <w:unhideWhenUsed/>
    <w:rsid w:val="009F45C6"/>
    <w:rPr>
      <w:color w:val="0000FF"/>
      <w:u w:val="single"/>
    </w:rPr>
  </w:style>
  <w:style w:type="paragraph" w:customStyle="1" w:styleId="note">
    <w:name w:val="note"/>
    <w:basedOn w:val="Normal"/>
    <w:rsid w:val="009F45C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9F45C6"/>
    <w:rPr>
      <w:b/>
      <w:bCs/>
    </w:rPr>
  </w:style>
  <w:style w:type="paragraph" w:customStyle="1" w:styleId="sitelocalisation">
    <w:name w:val="site_localisation"/>
    <w:basedOn w:val="Normal"/>
    <w:rsid w:val="009F45C6"/>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proville">
    <w:name w:val="pro_ville"/>
    <w:basedOn w:val="Normal"/>
    <w:rsid w:val="009F45C6"/>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propjnumerocache">
    <w:name w:val="propj_numerocache"/>
    <w:basedOn w:val="Normal"/>
    <w:rsid w:val="009F45C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btrouge">
    <w:name w:val="bt_rouge"/>
    <w:basedOn w:val="Policepardfaut"/>
    <w:rsid w:val="009F45C6"/>
  </w:style>
  <w:style w:type="character" w:customStyle="1" w:styleId="telecharger">
    <w:name w:val="telecharger"/>
    <w:basedOn w:val="Policepardfaut"/>
    <w:rsid w:val="009F45C6"/>
  </w:style>
  <w:style w:type="character" w:customStyle="1" w:styleId="soustitre">
    <w:name w:val="sous_titre"/>
    <w:basedOn w:val="Policepardfaut"/>
    <w:rsid w:val="009F45C6"/>
  </w:style>
  <w:style w:type="paragraph" w:styleId="Textedebulles">
    <w:name w:val="Balloon Text"/>
    <w:basedOn w:val="Normal"/>
    <w:link w:val="TextedebullesCar"/>
    <w:uiPriority w:val="99"/>
    <w:semiHidden/>
    <w:unhideWhenUsed/>
    <w:rsid w:val="009F45C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F45C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4240368">
      <w:bodyDiv w:val="1"/>
      <w:marLeft w:val="0"/>
      <w:marRight w:val="0"/>
      <w:marTop w:val="0"/>
      <w:marBottom w:val="0"/>
      <w:divBdr>
        <w:top w:val="none" w:sz="0" w:space="0" w:color="auto"/>
        <w:left w:val="none" w:sz="0" w:space="0" w:color="auto"/>
        <w:bottom w:val="none" w:sz="0" w:space="0" w:color="auto"/>
        <w:right w:val="none" w:sz="0" w:space="0" w:color="auto"/>
      </w:divBdr>
      <w:divsChild>
        <w:div w:id="863518854">
          <w:marLeft w:val="0"/>
          <w:marRight w:val="0"/>
          <w:marTop w:val="0"/>
          <w:marBottom w:val="0"/>
          <w:divBdr>
            <w:top w:val="none" w:sz="0" w:space="0" w:color="auto"/>
            <w:left w:val="none" w:sz="0" w:space="0" w:color="auto"/>
            <w:bottom w:val="none" w:sz="0" w:space="0" w:color="auto"/>
            <w:right w:val="none" w:sz="0" w:space="0" w:color="auto"/>
          </w:divBdr>
          <w:divsChild>
            <w:div w:id="15232576">
              <w:marLeft w:val="0"/>
              <w:marRight w:val="0"/>
              <w:marTop w:val="0"/>
              <w:marBottom w:val="0"/>
              <w:divBdr>
                <w:top w:val="none" w:sz="0" w:space="0" w:color="auto"/>
                <w:left w:val="none" w:sz="0" w:space="0" w:color="auto"/>
                <w:bottom w:val="none" w:sz="0" w:space="0" w:color="auto"/>
                <w:right w:val="none" w:sz="0" w:space="0" w:color="auto"/>
              </w:divBdr>
              <w:divsChild>
                <w:div w:id="1069381868">
                  <w:marLeft w:val="0"/>
                  <w:marRight w:val="0"/>
                  <w:marTop w:val="0"/>
                  <w:marBottom w:val="0"/>
                  <w:divBdr>
                    <w:top w:val="none" w:sz="0" w:space="0" w:color="auto"/>
                    <w:left w:val="none" w:sz="0" w:space="0" w:color="auto"/>
                    <w:bottom w:val="none" w:sz="0" w:space="0" w:color="auto"/>
                    <w:right w:val="none" w:sz="0" w:space="0" w:color="auto"/>
                  </w:divBdr>
                </w:div>
                <w:div w:id="912473419">
                  <w:marLeft w:val="0"/>
                  <w:marRight w:val="0"/>
                  <w:marTop w:val="0"/>
                  <w:marBottom w:val="0"/>
                  <w:divBdr>
                    <w:top w:val="none" w:sz="0" w:space="0" w:color="auto"/>
                    <w:left w:val="none" w:sz="0" w:space="0" w:color="auto"/>
                    <w:bottom w:val="none" w:sz="0" w:space="0" w:color="auto"/>
                    <w:right w:val="none" w:sz="0" w:space="0" w:color="auto"/>
                  </w:divBdr>
                  <w:divsChild>
                    <w:div w:id="1697802646">
                      <w:marLeft w:val="0"/>
                      <w:marRight w:val="0"/>
                      <w:marTop w:val="0"/>
                      <w:marBottom w:val="0"/>
                      <w:divBdr>
                        <w:top w:val="none" w:sz="0" w:space="0" w:color="auto"/>
                        <w:left w:val="none" w:sz="0" w:space="0" w:color="auto"/>
                        <w:bottom w:val="none" w:sz="0" w:space="0" w:color="auto"/>
                        <w:right w:val="none" w:sz="0" w:space="0" w:color="auto"/>
                      </w:divBdr>
                      <w:divsChild>
                        <w:div w:id="572590820">
                          <w:marLeft w:val="0"/>
                          <w:marRight w:val="0"/>
                          <w:marTop w:val="0"/>
                          <w:marBottom w:val="0"/>
                          <w:divBdr>
                            <w:top w:val="none" w:sz="0" w:space="0" w:color="auto"/>
                            <w:left w:val="none" w:sz="0" w:space="0" w:color="auto"/>
                            <w:bottom w:val="none" w:sz="0" w:space="0" w:color="auto"/>
                            <w:right w:val="none" w:sz="0" w:space="0" w:color="auto"/>
                          </w:divBdr>
                          <w:divsChild>
                            <w:div w:id="1567715934">
                              <w:marLeft w:val="0"/>
                              <w:marRight w:val="0"/>
                              <w:marTop w:val="0"/>
                              <w:marBottom w:val="0"/>
                              <w:divBdr>
                                <w:top w:val="none" w:sz="0" w:space="0" w:color="auto"/>
                                <w:left w:val="none" w:sz="0" w:space="0" w:color="auto"/>
                                <w:bottom w:val="none" w:sz="0" w:space="0" w:color="auto"/>
                                <w:right w:val="none" w:sz="0" w:space="0" w:color="auto"/>
                              </w:divBdr>
                              <w:divsChild>
                                <w:div w:id="864558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058630">
                          <w:marLeft w:val="0"/>
                          <w:marRight w:val="0"/>
                          <w:marTop w:val="0"/>
                          <w:marBottom w:val="0"/>
                          <w:divBdr>
                            <w:top w:val="none" w:sz="0" w:space="0" w:color="auto"/>
                            <w:left w:val="none" w:sz="0" w:space="0" w:color="auto"/>
                            <w:bottom w:val="none" w:sz="0" w:space="0" w:color="auto"/>
                            <w:right w:val="none" w:sz="0" w:space="0" w:color="auto"/>
                          </w:divBdr>
                          <w:divsChild>
                            <w:div w:id="312875608">
                              <w:marLeft w:val="0"/>
                              <w:marRight w:val="0"/>
                              <w:marTop w:val="0"/>
                              <w:marBottom w:val="0"/>
                              <w:divBdr>
                                <w:top w:val="none" w:sz="0" w:space="0" w:color="auto"/>
                                <w:left w:val="none" w:sz="0" w:space="0" w:color="auto"/>
                                <w:bottom w:val="none" w:sz="0" w:space="0" w:color="auto"/>
                                <w:right w:val="none" w:sz="0" w:space="0" w:color="auto"/>
                              </w:divBdr>
                              <w:divsChild>
                                <w:div w:id="1233853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587974">
                          <w:marLeft w:val="0"/>
                          <w:marRight w:val="0"/>
                          <w:marTop w:val="0"/>
                          <w:marBottom w:val="0"/>
                          <w:divBdr>
                            <w:top w:val="none" w:sz="0" w:space="0" w:color="auto"/>
                            <w:left w:val="none" w:sz="0" w:space="0" w:color="auto"/>
                            <w:bottom w:val="none" w:sz="0" w:space="0" w:color="auto"/>
                            <w:right w:val="none" w:sz="0" w:space="0" w:color="auto"/>
                          </w:divBdr>
                          <w:divsChild>
                            <w:div w:id="2075858299">
                              <w:marLeft w:val="0"/>
                              <w:marRight w:val="0"/>
                              <w:marTop w:val="0"/>
                              <w:marBottom w:val="0"/>
                              <w:divBdr>
                                <w:top w:val="none" w:sz="0" w:space="0" w:color="auto"/>
                                <w:left w:val="none" w:sz="0" w:space="0" w:color="auto"/>
                                <w:bottom w:val="none" w:sz="0" w:space="0" w:color="auto"/>
                                <w:right w:val="none" w:sz="0" w:space="0" w:color="auto"/>
                              </w:divBdr>
                              <w:divsChild>
                                <w:div w:id="1864321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5486675">
          <w:marLeft w:val="0"/>
          <w:marRight w:val="0"/>
          <w:marTop w:val="0"/>
          <w:marBottom w:val="0"/>
          <w:divBdr>
            <w:top w:val="none" w:sz="0" w:space="0" w:color="auto"/>
            <w:left w:val="none" w:sz="0" w:space="0" w:color="auto"/>
            <w:bottom w:val="none" w:sz="0" w:space="0" w:color="auto"/>
            <w:right w:val="none" w:sz="0" w:space="0" w:color="auto"/>
          </w:divBdr>
          <w:divsChild>
            <w:div w:id="1938828269">
              <w:marLeft w:val="0"/>
              <w:marRight w:val="0"/>
              <w:marTop w:val="0"/>
              <w:marBottom w:val="0"/>
              <w:divBdr>
                <w:top w:val="none" w:sz="0" w:space="0" w:color="auto"/>
                <w:left w:val="none" w:sz="0" w:space="0" w:color="auto"/>
                <w:bottom w:val="none" w:sz="0" w:space="0" w:color="auto"/>
                <w:right w:val="none" w:sz="0" w:space="0" w:color="auto"/>
              </w:divBdr>
              <w:divsChild>
                <w:div w:id="1853760260">
                  <w:marLeft w:val="0"/>
                  <w:marRight w:val="0"/>
                  <w:marTop w:val="0"/>
                  <w:marBottom w:val="0"/>
                  <w:divBdr>
                    <w:top w:val="single" w:sz="6" w:space="0" w:color="E2E2E2"/>
                    <w:left w:val="single" w:sz="6" w:space="0" w:color="E2E2E2"/>
                    <w:bottom w:val="single" w:sz="6" w:space="0" w:color="E2E2E2"/>
                    <w:right w:val="single" w:sz="6" w:space="0" w:color="E2E2E2"/>
                  </w:divBdr>
                </w:div>
              </w:divsChild>
            </w:div>
          </w:divsChild>
        </w:div>
      </w:divsChild>
    </w:div>
    <w:div w:id="1760756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ontrat-de-travail.ooreka.fr/ebibliotheque/voir/140943/contrat-de-travail-intermitten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718</Words>
  <Characters>3955</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2017-07-19T09:51:00Z</dcterms:created>
  <dcterms:modified xsi:type="dcterms:W3CDTF">2017-07-19T10:07:00Z</dcterms:modified>
</cp:coreProperties>
</file>