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Pr="00987AC5" w:rsidRDefault="00987AC5" w:rsidP="001019E8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987AC5">
        <w:rPr>
          <w:rStyle w:val="efl-tatxt1"/>
          <w:rFonts w:asciiTheme="minorHAnsi" w:hAnsiTheme="minorHAnsi" w:cstheme="minorHAnsi"/>
          <w:sz w:val="22"/>
          <w:szCs w:val="22"/>
        </w:rPr>
        <w:t>Monsieur</w:t>
      </w:r>
      <w:r w:rsidR="0045771E">
        <w:rPr>
          <w:rStyle w:val="efl-tatxt1"/>
          <w:rFonts w:asciiTheme="minorHAnsi" w:hAnsiTheme="minorHAnsi" w:cstheme="minorHAnsi"/>
          <w:sz w:val="22"/>
          <w:szCs w:val="22"/>
        </w:rPr>
        <w:t xml:space="preserve"> le Maire</w:t>
      </w:r>
      <w:r>
        <w:rPr>
          <w:rStyle w:val="efl-tatxt1"/>
          <w:rFonts w:asciiTheme="minorHAnsi" w:hAnsiTheme="minorHAnsi" w:cstheme="minorHAnsi"/>
          <w:sz w:val="22"/>
          <w:szCs w:val="22"/>
        </w:rPr>
        <w:t>,</w:t>
      </w:r>
    </w:p>
    <w:p w:rsidR="00D46096" w:rsidRDefault="00D46096" w:rsidP="001019E8">
      <w:pPr>
        <w:pStyle w:val="m-5455275739338802373msolistparagrap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SophroK</w:t>
      </w:r>
      <w:r w:rsidR="00987AC5" w:rsidRPr="00393991">
        <w:rPr>
          <w:rFonts w:asciiTheme="minorHAnsi" w:hAnsiTheme="minorHAnsi" w:cstheme="minorHAnsi"/>
          <w:sz w:val="22"/>
          <w:szCs w:val="22"/>
        </w:rPr>
        <w:t>hépri</w:t>
      </w:r>
      <w:proofErr w:type="spellEnd"/>
      <w:r w:rsidR="00987AC5" w:rsidRPr="00393991">
        <w:rPr>
          <w:rFonts w:asciiTheme="minorHAnsi" w:hAnsiTheme="minorHAnsi" w:cstheme="minorHAnsi"/>
          <w:sz w:val="22"/>
          <w:szCs w:val="22"/>
        </w:rPr>
        <w:t xml:space="preserve"> propose à </w:t>
      </w:r>
      <w:r w:rsidR="001019E8">
        <w:rPr>
          <w:rFonts w:asciiTheme="minorHAnsi" w:hAnsiTheme="minorHAnsi" w:cstheme="minorHAnsi"/>
          <w:sz w:val="22"/>
          <w:szCs w:val="22"/>
        </w:rPr>
        <w:t>votre société de devenir</w:t>
      </w:r>
      <w:r w:rsidR="00987AC5" w:rsidRPr="00393991">
        <w:rPr>
          <w:rFonts w:asciiTheme="minorHAnsi" w:hAnsiTheme="minorHAnsi" w:cstheme="minorHAnsi"/>
          <w:sz w:val="22"/>
          <w:szCs w:val="22"/>
        </w:rPr>
        <w:t xml:space="preserve"> partenaire en qualité de lieu d’expérimentation dans le cadre d’un appel à projet de la Région Ile de France in</w:t>
      </w:r>
      <w:r w:rsidR="00393991">
        <w:rPr>
          <w:rFonts w:asciiTheme="minorHAnsi" w:hAnsiTheme="minorHAnsi" w:cstheme="minorHAnsi"/>
          <w:sz w:val="22"/>
          <w:szCs w:val="22"/>
        </w:rPr>
        <w:t xml:space="preserve">titulé </w:t>
      </w:r>
      <w:proofErr w:type="spellStart"/>
      <w:r w:rsidR="00393991">
        <w:rPr>
          <w:rFonts w:asciiTheme="minorHAnsi" w:hAnsiTheme="minorHAnsi" w:cstheme="minorHAnsi"/>
          <w:sz w:val="22"/>
          <w:szCs w:val="22"/>
        </w:rPr>
        <w:t>Innov’up</w:t>
      </w:r>
      <w:proofErr w:type="spellEnd"/>
      <w:r w:rsidR="00393991">
        <w:rPr>
          <w:rFonts w:asciiTheme="minorHAnsi" w:hAnsiTheme="minorHAnsi" w:cstheme="minorHAnsi"/>
          <w:sz w:val="22"/>
          <w:szCs w:val="22"/>
        </w:rPr>
        <w:t xml:space="preserve"> expérimentation. </w:t>
      </w:r>
    </w:p>
    <w:p w:rsidR="00BE4157" w:rsidRPr="00162EE8" w:rsidRDefault="00D46096" w:rsidP="00D34A19">
      <w:pPr>
        <w:pStyle w:val="m-5455275739338802373msolistparagraph"/>
        <w:ind w:left="600" w:right="720"/>
        <w:divId w:val="1012880465"/>
        <w:rPr>
          <w:rFonts w:asciiTheme="minorHAnsi" w:hAnsiTheme="minorHAnsi" w:cstheme="minorHAnsi"/>
          <w:sz w:val="22"/>
          <w:szCs w:val="22"/>
        </w:rPr>
      </w:pPr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La Société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SophroKhépri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a créé la plateforme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Visiapy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Pr="00D46096">
        <w:rPr>
          <w:rFonts w:asciiTheme="minorHAnsi" w:hAnsiTheme="minorHAnsi" w:cstheme="minorHAnsi"/>
          <w:b/>
          <w:bCs/>
          <w:sz w:val="22"/>
          <w:szCs w:val="22"/>
        </w:rPr>
        <w:t xml:space="preserve"> un système expert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t>-</w:t>
      </w:r>
      <w:r w:rsidR="00162EE8">
        <w:rPr>
          <w:rFonts w:asciiTheme="minorHAnsi" w:hAnsiTheme="minorHAnsi" w:cstheme="minorHAnsi"/>
          <w:sz w:val="22"/>
          <w:szCs w:val="22"/>
        </w:rPr>
        <w:tab/>
        <w:t xml:space="preserve"> 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>, en tenant compte de leur motif de consultation.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4540D5" w:rsidRPr="00162EE8">
        <w:rPr>
          <w:rFonts w:asciiTheme="minorHAnsi" w:hAnsiTheme="minorHAnsi" w:cstheme="minorHAnsi"/>
          <w:sz w:val="22"/>
          <w:szCs w:val="22"/>
        </w:rPr>
        <w:t>mett</w:t>
      </w:r>
      <w:r w:rsidR="00162EE8" w:rsidRPr="00162EE8">
        <w:rPr>
          <w:rFonts w:asciiTheme="minorHAnsi" w:hAnsiTheme="minorHAnsi" w:cstheme="minorHAnsi"/>
          <w:sz w:val="22"/>
          <w:szCs w:val="22"/>
        </w:rPr>
        <w:t>re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en relation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BE4157" w:rsidRPr="00D46096" w:rsidRDefault="004540D5" w:rsidP="00D46096">
      <w:pPr>
        <w:pStyle w:val="m-5455275739338802373msolistparagraph"/>
        <w:numPr>
          <w:ilvl w:val="0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4157" w:rsidRPr="00D46096" w:rsidRDefault="0045771E" w:rsidP="00D46096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L’agent</w:t>
      </w:r>
      <w:r w:rsidR="004540D5" w:rsidRPr="00D46096">
        <w:rPr>
          <w:rFonts w:asciiTheme="minorHAnsi" w:hAnsiTheme="minorHAnsi" w:cstheme="minorHAnsi"/>
          <w:sz w:val="22"/>
          <w:szCs w:val="22"/>
        </w:rPr>
        <w:t>, est guidé vers le professionnel le plus compétent pour sa demande,</w:t>
      </w:r>
    </w:p>
    <w:p w:rsidR="00BE4157" w:rsidRPr="00D46096" w:rsidRDefault="004540D5" w:rsidP="00D46096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987AC5" w:rsidRPr="00393991" w:rsidRDefault="00393991" w:rsidP="00393991">
      <w:pPr>
        <w:pStyle w:val="m-5455275739338802373msolistparagraph"/>
        <w:divId w:val="1012880465"/>
        <w:rPr>
          <w:rFonts w:asciiTheme="minorHAnsi" w:hAnsiTheme="minorHAnsi" w:cstheme="minorHAnsi"/>
          <w:sz w:val="22"/>
          <w:szCs w:val="22"/>
        </w:rPr>
      </w:pPr>
      <w:r w:rsidRPr="00393991">
        <w:rPr>
          <w:rFonts w:asciiTheme="minorHAnsi" w:hAnsiTheme="minorHAnsi" w:cstheme="minorHAnsi"/>
          <w:sz w:val="22"/>
          <w:szCs w:val="22"/>
        </w:rPr>
        <w:t>Dans le cadre de cet appel à projet,</w:t>
      </w:r>
      <w:r>
        <w:rPr>
          <w:rFonts w:asciiTheme="minorHAnsi" w:hAnsiTheme="minorHAnsi" w:cstheme="minorHAnsi"/>
          <w:color w:val="1F497D" w:themeColor="dark2"/>
          <w:sz w:val="22"/>
          <w:szCs w:val="22"/>
        </w:rPr>
        <w:t xml:space="preserve"> </w:t>
      </w:r>
      <w:r w:rsidRPr="00393991">
        <w:rPr>
          <w:rFonts w:asciiTheme="minorHAnsi" w:hAnsiTheme="minorHAnsi" w:cstheme="minorHAnsi"/>
          <w:sz w:val="22"/>
          <w:szCs w:val="22"/>
        </w:rPr>
        <w:t>les agents de la commune</w:t>
      </w:r>
      <w:r>
        <w:rPr>
          <w:rFonts w:asciiTheme="minorHAnsi" w:hAnsiTheme="minorHAnsi" w:cstheme="minorHAnsi"/>
          <w:sz w:val="22"/>
          <w:szCs w:val="22"/>
        </w:rPr>
        <w:t xml:space="preserve"> bénéficieront gratuitement des prestations choisies</w:t>
      </w:r>
      <w:r w:rsidRPr="00393991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  <w:r w:rsidRPr="00393991">
        <w:rPr>
          <w:rFonts w:asciiTheme="minorHAnsi" w:hAnsiTheme="minorHAnsi" w:cstheme="minorHAnsi"/>
          <w:sz w:val="22"/>
          <w:szCs w:val="22"/>
        </w:rPr>
        <w:t xml:space="preserve">Vous trouverez dans ce courrier </w:t>
      </w:r>
      <w:r w:rsidR="00987AC5" w:rsidRPr="00393991">
        <w:rPr>
          <w:rFonts w:asciiTheme="minorHAnsi" w:hAnsiTheme="minorHAnsi" w:cstheme="minorHAnsi"/>
          <w:sz w:val="22"/>
          <w:szCs w:val="22"/>
        </w:rPr>
        <w:t xml:space="preserve">les prestations </w:t>
      </w:r>
      <w:r>
        <w:rPr>
          <w:rFonts w:asciiTheme="minorHAnsi" w:hAnsiTheme="minorHAnsi" w:cstheme="minorHAnsi"/>
          <w:sz w:val="22"/>
          <w:szCs w:val="22"/>
        </w:rPr>
        <w:t>envisagées.</w:t>
      </w:r>
      <w:r w:rsidR="00987AC5" w:rsidRPr="00393991"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</w:p>
    <w:p w:rsidR="00D93557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bCs/>
          <w:sz w:val="22"/>
          <w:szCs w:val="22"/>
        </w:rPr>
        <w:t>Ce partenariat constitue u</w:t>
      </w:r>
      <w:r w:rsidR="007D24A0" w:rsidRPr="00BF4BBE">
        <w:rPr>
          <w:rFonts w:asciiTheme="minorHAnsi" w:hAnsiTheme="minorHAnsi" w:cstheme="minorHAnsi"/>
          <w:b/>
          <w:bCs/>
          <w:sz w:val="22"/>
          <w:szCs w:val="22"/>
        </w:rPr>
        <w:t>ne double opportunité :</w:t>
      </w:r>
    </w:p>
    <w:p w:rsidR="00D93557" w:rsidRPr="00987AC5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>Pour la Collectivité</w:t>
      </w:r>
      <w:r w:rsidRPr="00987AC5">
        <w:rPr>
          <w:rFonts w:asciiTheme="minorHAnsi" w:hAnsiTheme="minorHAnsi" w:cstheme="minorHAnsi"/>
          <w:sz w:val="22"/>
          <w:szCs w:val="22"/>
        </w:rPr>
        <w:t xml:space="preserve">, en tant que territoire d’expérimentation, il s’agit de tester, </w:t>
      </w:r>
      <w:r w:rsidRPr="00987AC5">
        <w:rPr>
          <w:rFonts w:asciiTheme="minorHAnsi" w:hAnsiTheme="minorHAnsi" w:cstheme="minorHAnsi"/>
          <w:sz w:val="22"/>
          <w:szCs w:val="22"/>
          <w:u w:val="single"/>
        </w:rPr>
        <w:t>sans aucun engagement financier</w:t>
      </w:r>
      <w:r w:rsidRPr="00987A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une nouvelle technologie à forte valeur ajoutée, 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dans les domaines de l’information et de la communication,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Gestion des problématiques de santé et de mieux être</w:t>
      </w:r>
      <w:r w:rsidRPr="00987AC5">
        <w:rPr>
          <w:rFonts w:asciiTheme="minorHAnsi" w:hAnsiTheme="minorHAnsi" w:cstheme="minorHAnsi"/>
          <w:sz w:val="22"/>
          <w:szCs w:val="22"/>
        </w:rPr>
        <w:br/>
        <w:t xml:space="preserve">des salariés de la fonction territoriale. </w:t>
      </w:r>
    </w:p>
    <w:p w:rsidR="00D93557" w:rsidRPr="00987AC5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 xml:space="preserve">Pour </w:t>
      </w:r>
      <w:proofErr w:type="spellStart"/>
      <w:r w:rsidRPr="00987AC5">
        <w:rPr>
          <w:rFonts w:asciiTheme="minorHAnsi" w:hAnsiTheme="minorHAnsi" w:cstheme="minorHAnsi"/>
          <w:sz w:val="22"/>
          <w:szCs w:val="22"/>
          <w:u w:val="single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>, il s’agit de tester les aspects techniques de l’administration de sa solution, et ses résultats dans le cadre d’une démarche mise en place par des institutions publiques.</w:t>
      </w:r>
    </w:p>
    <w:p w:rsidR="00D93557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L'expérimentation sera financée par la région dès l’approbation du dossier.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BF4BBE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sz w:val="22"/>
          <w:szCs w:val="22"/>
        </w:rPr>
        <w:t>Durée du partenariat :</w:t>
      </w:r>
    </w:p>
    <w:p w:rsidR="00D93557" w:rsidRDefault="007D24A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an d’engagement à compter de la mise en place du partenariat gracieuse pour la mairie et ses collaborateurs.</w:t>
      </w:r>
    </w:p>
    <w:p w:rsidR="00BF4BBE" w:rsidRPr="00987AC5" w:rsidRDefault="007B1FD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cadre de cet appel à projet une c</w:t>
      </w:r>
      <w:r w:rsidR="00BF4BBE">
        <w:rPr>
          <w:rFonts w:asciiTheme="minorHAnsi" w:hAnsiTheme="minorHAnsi" w:cstheme="minorHAnsi"/>
          <w:sz w:val="22"/>
          <w:szCs w:val="22"/>
        </w:rPr>
        <w:t>ommunication </w:t>
      </w:r>
      <w:r>
        <w:rPr>
          <w:rFonts w:asciiTheme="minorHAnsi" w:hAnsiTheme="minorHAnsi" w:cstheme="minorHAnsi"/>
          <w:sz w:val="22"/>
          <w:szCs w:val="22"/>
        </w:rPr>
        <w:t>sera envisagée</w:t>
      </w:r>
      <w:r w:rsidR="00BF4BBE">
        <w:rPr>
          <w:rFonts w:asciiTheme="minorHAnsi" w:hAnsiTheme="minorHAnsi" w:cstheme="minorHAnsi"/>
          <w:sz w:val="22"/>
          <w:szCs w:val="22"/>
        </w:rPr>
        <w:t>:</w:t>
      </w:r>
    </w:p>
    <w:p w:rsidR="00D93557" w:rsidRPr="00987AC5" w:rsidRDefault="007D24A0" w:rsidP="00987AC5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et l’employeur</w:t>
      </w:r>
    </w:p>
    <w:p w:rsidR="00D93557" w:rsidRDefault="007D24A0" w:rsidP="007B1FD0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Engagement d’assurer la communication interne auprès des salariés</w:t>
      </w:r>
      <w:r w:rsidR="005F5BF8">
        <w:rPr>
          <w:rFonts w:asciiTheme="minorHAnsi" w:hAnsiTheme="minorHAnsi" w:cstheme="minorHAnsi"/>
          <w:sz w:val="22"/>
          <w:szCs w:val="22"/>
        </w:rPr>
        <w:t>.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 pack des prestations, clé en main comprend: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BF4BBE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Formation et soutien des collaborateurs devenant aidants familiaux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162EE8">
        <w:rPr>
          <w:rFonts w:asciiTheme="minorHAnsi" w:hAnsiTheme="minorHAnsi" w:cstheme="minorHAnsi"/>
          <w:sz w:val="22"/>
          <w:szCs w:val="22"/>
        </w:rPr>
        <w:t>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>, après concertation avec la Mairie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8"/>
          <w:footerReference w:type="default" r:id="rId9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lastRenderedPageBreak/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p w:rsidR="00306F55" w:rsidRPr="00987AC5" w:rsidRDefault="00306F55" w:rsidP="00306F5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P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90" w:rsidRDefault="002F7190" w:rsidP="00CD6436">
      <w:pPr>
        <w:spacing w:before="0" w:after="0"/>
      </w:pPr>
      <w:r>
        <w:separator/>
      </w:r>
    </w:p>
  </w:endnote>
  <w:endnote w:type="continuationSeparator" w:id="0">
    <w:p w:rsidR="002F7190" w:rsidRDefault="002F7190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90" w:rsidRDefault="002F7190" w:rsidP="00CD6436">
      <w:pPr>
        <w:spacing w:before="0" w:after="0"/>
      </w:pPr>
      <w:r>
        <w:separator/>
      </w:r>
    </w:p>
  </w:footnote>
  <w:footnote w:type="continuationSeparator" w:id="0">
    <w:p w:rsidR="002F7190" w:rsidRDefault="002F7190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2F7190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019E8"/>
    <w:rsid w:val="00113486"/>
    <w:rsid w:val="00162EE8"/>
    <w:rsid w:val="00165EB7"/>
    <w:rsid w:val="001C3883"/>
    <w:rsid w:val="001E1644"/>
    <w:rsid w:val="00285FEA"/>
    <w:rsid w:val="002F7190"/>
    <w:rsid w:val="003018E8"/>
    <w:rsid w:val="00306F55"/>
    <w:rsid w:val="00393991"/>
    <w:rsid w:val="00393DA6"/>
    <w:rsid w:val="003A4EEE"/>
    <w:rsid w:val="003F77C2"/>
    <w:rsid w:val="00453BC4"/>
    <w:rsid w:val="004540D5"/>
    <w:rsid w:val="0045771E"/>
    <w:rsid w:val="004E58CB"/>
    <w:rsid w:val="005C7A6C"/>
    <w:rsid w:val="005F5BF8"/>
    <w:rsid w:val="00614D68"/>
    <w:rsid w:val="00683822"/>
    <w:rsid w:val="007B1FD0"/>
    <w:rsid w:val="007D15B4"/>
    <w:rsid w:val="007D24A0"/>
    <w:rsid w:val="007D5434"/>
    <w:rsid w:val="008129FF"/>
    <w:rsid w:val="008139DC"/>
    <w:rsid w:val="00817687"/>
    <w:rsid w:val="00880728"/>
    <w:rsid w:val="008C363A"/>
    <w:rsid w:val="00987AC5"/>
    <w:rsid w:val="00991E74"/>
    <w:rsid w:val="009B5B3E"/>
    <w:rsid w:val="00A34AAF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D01B28"/>
    <w:rsid w:val="00D34A19"/>
    <w:rsid w:val="00D46096"/>
    <w:rsid w:val="00D52813"/>
    <w:rsid w:val="00D93557"/>
    <w:rsid w:val="00E93155"/>
    <w:rsid w:val="00EB4225"/>
    <w:rsid w:val="00EC5E01"/>
    <w:rsid w:val="00EF43B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dcterms:created xsi:type="dcterms:W3CDTF">2017-04-19T17:19:00Z</dcterms:created>
  <dcterms:modified xsi:type="dcterms:W3CDTF">2017-04-22T19:02:00Z</dcterms:modified>
</cp:coreProperties>
</file>