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D120F2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Khépri</w:t>
      </w:r>
      <w:proofErr w:type="spellEnd"/>
      <w:r>
        <w:rPr>
          <w:rFonts w:ascii="Calibri" w:hAnsi="Calibri" w:cs="Calibri"/>
          <w:sz w:val="22"/>
          <w:szCs w:val="22"/>
        </w:rPr>
        <w:t xml:space="preserve"> Santé est un Centre de Santé paramédical et de thérapies complémentaires et une enseigne créés p</w:t>
      </w:r>
      <w:r>
        <w:rPr>
          <w:rFonts w:ascii="Calibri" w:hAnsi="Calibri" w:cs="Calibri"/>
          <w:sz w:val="22"/>
          <w:szCs w:val="22"/>
        </w:rPr>
        <w:t xml:space="preserve">ar la société </w:t>
      </w:r>
      <w:proofErr w:type="spellStart"/>
      <w:r>
        <w:rPr>
          <w:rFonts w:ascii="Calibri" w:hAnsi="Calibri" w:cs="Calibri"/>
          <w:sz w:val="22"/>
          <w:szCs w:val="22"/>
        </w:rPr>
        <w:t>SophroKhepri</w:t>
      </w:r>
      <w:proofErr w:type="spellEnd"/>
      <w:r>
        <w:rPr>
          <w:rFonts w:ascii="Calibri" w:hAnsi="Calibri" w:cs="Calibri"/>
          <w:sz w:val="22"/>
          <w:szCs w:val="22"/>
        </w:rPr>
        <w:t xml:space="preserve"> SAS)</w:t>
      </w:r>
    </w:p>
    <w:p w:rsidR="00BE4157" w:rsidRPr="00162EE8" w:rsidRDefault="00D120F2" w:rsidP="00D120F2">
      <w:pPr>
        <w:pStyle w:val="m-5455275739338802373msolistparagraph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Khépri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Santé </w:t>
      </w:r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a créé la plateforme </w:t>
      </w:r>
      <w:proofErr w:type="spellStart"/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="00D46096"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 xml:space="preserve">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 xml:space="preserve">, en tenant compte de </w:t>
      </w:r>
      <w:r>
        <w:rPr>
          <w:rFonts w:asciiTheme="minorHAnsi" w:hAnsiTheme="minorHAnsi" w:cstheme="minorHAnsi"/>
          <w:sz w:val="22"/>
          <w:szCs w:val="22"/>
        </w:rPr>
        <w:t>leur motif de consultation.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987AC5" w:rsidRPr="00D120F2" w:rsidRDefault="004540D5" w:rsidP="00D120F2">
      <w:pPr>
        <w:pStyle w:val="m-5455275739338802373msolistparagraph"/>
        <w:ind w:right="240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D93557" w:rsidRDefault="007D24A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:rsidR="00BF4BBE" w:rsidRPr="00987AC5" w:rsidRDefault="007B1FD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Start w:id="0" w:name="_GoBack"/>
      <w:bookmarkEnd w:id="0"/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F0767D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4E58CB" w:rsidRPr="00F0767D" w:rsidRDefault="007D24A0" w:rsidP="00F0767D">
      <w:pPr>
        <w:numPr>
          <w:ilvl w:val="1"/>
          <w:numId w:val="8"/>
        </w:numPr>
        <w:spacing w:before="0" w:beforeAutospacing="0" w:after="0" w:afterAutospacing="0"/>
        <w:ind w:left="1680"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sectPr w:rsidR="004E58CB" w:rsidRPr="00F0767D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BA" w:rsidRDefault="00621FBA" w:rsidP="00CD6436">
      <w:pPr>
        <w:spacing w:before="0" w:after="0"/>
      </w:pPr>
      <w:r>
        <w:separator/>
      </w:r>
    </w:p>
  </w:endnote>
  <w:endnote w:type="continuationSeparator" w:id="0">
    <w:p w:rsidR="00621FBA" w:rsidRDefault="00621FB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BA" w:rsidRDefault="00621FBA" w:rsidP="00CD6436">
      <w:pPr>
        <w:spacing w:before="0" w:after="0"/>
      </w:pPr>
      <w:r>
        <w:separator/>
      </w:r>
    </w:p>
  </w:footnote>
  <w:footnote w:type="continuationSeparator" w:id="0">
    <w:p w:rsidR="00621FBA" w:rsidRDefault="00621FB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621FBA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62EE8"/>
    <w:rsid w:val="00165EB7"/>
    <w:rsid w:val="001C3883"/>
    <w:rsid w:val="003018E8"/>
    <w:rsid w:val="00306F55"/>
    <w:rsid w:val="003750F5"/>
    <w:rsid w:val="00393991"/>
    <w:rsid w:val="00393DA6"/>
    <w:rsid w:val="003A4EEE"/>
    <w:rsid w:val="003F77C2"/>
    <w:rsid w:val="00453BC4"/>
    <w:rsid w:val="004540D5"/>
    <w:rsid w:val="004E58CB"/>
    <w:rsid w:val="005C7A6C"/>
    <w:rsid w:val="005F5BF8"/>
    <w:rsid w:val="00614D68"/>
    <w:rsid w:val="00621FBA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D01B28"/>
    <w:rsid w:val="00D120F2"/>
    <w:rsid w:val="00D34A19"/>
    <w:rsid w:val="00D46096"/>
    <w:rsid w:val="00D52813"/>
    <w:rsid w:val="00D93557"/>
    <w:rsid w:val="00E93155"/>
    <w:rsid w:val="00EB4225"/>
    <w:rsid w:val="00EF43BD"/>
    <w:rsid w:val="00F0767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dcterms:created xsi:type="dcterms:W3CDTF">2017-04-12T06:37:00Z</dcterms:created>
  <dcterms:modified xsi:type="dcterms:W3CDTF">2017-04-12T06:47:00Z</dcterms:modified>
</cp:coreProperties>
</file>