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50" w:rsidRPr="00A50A2B" w:rsidRDefault="004347D3" w:rsidP="00E04607">
      <w:pPr>
        <w:ind w:left="-1276"/>
        <w:jc w:val="center"/>
        <w:rPr>
          <w:rFonts w:asciiTheme="minorHAnsi" w:hAnsiTheme="minorHAnsi" w:cs="Arial"/>
          <w:b/>
          <w:bCs/>
          <w:color w:val="2E74B5" w:themeColor="accent1" w:themeShade="BF"/>
        </w:rPr>
      </w:pPr>
      <w:r>
        <w:rPr>
          <w:rFonts w:asciiTheme="minorHAnsi" w:hAnsiTheme="minorHAnsi" w:cs="Arial"/>
          <w:b/>
          <w:bCs/>
          <w:color w:val="2E74B5" w:themeColor="accent1" w:themeShade="BF"/>
        </w:rPr>
        <w:t>Livret d’accu</w:t>
      </w:r>
      <w:bookmarkStart w:id="0" w:name="_GoBack"/>
      <w:bookmarkEnd w:id="0"/>
      <w:r>
        <w:rPr>
          <w:rFonts w:asciiTheme="minorHAnsi" w:hAnsiTheme="minorHAnsi" w:cs="Arial"/>
          <w:b/>
          <w:bCs/>
          <w:color w:val="2E74B5" w:themeColor="accent1" w:themeShade="BF"/>
        </w:rPr>
        <w:t xml:space="preserve">eil </w:t>
      </w:r>
      <w:r w:rsidR="00E04607">
        <w:rPr>
          <w:rFonts w:asciiTheme="minorHAnsi" w:hAnsiTheme="minorHAnsi" w:cs="Arial"/>
          <w:b/>
          <w:bCs/>
          <w:color w:val="2E74B5" w:themeColor="accent1" w:themeShade="BF"/>
        </w:rPr>
        <w:t>et règlement intérieur du Centre</w:t>
      </w:r>
    </w:p>
    <w:p w:rsidR="00136950" w:rsidRPr="009C0AFE" w:rsidRDefault="00136950" w:rsidP="000E710B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4347D3" w:rsidRPr="004347D3" w:rsidRDefault="004347D3" w:rsidP="000E710B">
      <w:pPr>
        <w:ind w:left="-1276"/>
        <w:rPr>
          <w:rFonts w:asciiTheme="minorHAnsi" w:hAnsiTheme="minorHAnsi"/>
          <w:color w:val="44546A" w:themeColor="text2"/>
          <w:sz w:val="20"/>
          <w:szCs w:val="20"/>
        </w:rPr>
      </w:pPr>
      <w:proofErr w:type="spellStart"/>
      <w:r>
        <w:rPr>
          <w:rFonts w:asciiTheme="minorHAnsi" w:hAnsiTheme="minorHAnsi"/>
          <w:color w:val="44546A" w:themeColor="text2"/>
          <w:sz w:val="20"/>
          <w:szCs w:val="20"/>
        </w:rPr>
        <w:t>Sophrokhepri</w:t>
      </w:r>
      <w:proofErr w:type="spellEnd"/>
      <w:r>
        <w:rPr>
          <w:rFonts w:asciiTheme="minorHAnsi" w:hAnsiTheme="minorHAnsi"/>
          <w:color w:val="44546A" w:themeColor="text2"/>
          <w:sz w:val="20"/>
          <w:szCs w:val="20"/>
        </w:rPr>
        <w:t xml:space="preserve"> tient à  veiller à l’</w:t>
      </w:r>
      <w:r w:rsidRPr="004347D3">
        <w:rPr>
          <w:rFonts w:asciiTheme="minorHAnsi" w:hAnsiTheme="minorHAnsi"/>
          <w:color w:val="44546A" w:themeColor="text2"/>
          <w:sz w:val="20"/>
          <w:szCs w:val="20"/>
        </w:rPr>
        <w:t>accueil dans l’équipe et à son intégration d</w:t>
      </w:r>
      <w:r w:rsidR="00480B07">
        <w:rPr>
          <w:rFonts w:asciiTheme="minorHAnsi" w:hAnsiTheme="minorHAnsi"/>
          <w:color w:val="44546A" w:themeColor="text2"/>
          <w:sz w:val="20"/>
          <w:szCs w:val="20"/>
        </w:rPr>
        <w:t>ans le centre</w:t>
      </w:r>
      <w:r w:rsidRPr="004347D3">
        <w:rPr>
          <w:rFonts w:asciiTheme="minorHAnsi" w:hAnsiTheme="minorHAnsi"/>
          <w:color w:val="44546A" w:themeColor="text2"/>
          <w:sz w:val="20"/>
          <w:szCs w:val="20"/>
        </w:rPr>
        <w:t>. Le contrat de travail et le règlement intérieur mentionnent certes les droits et obligations, la fiche de poste définit la fonction, mais un document d’a</w:t>
      </w:r>
      <w:r>
        <w:rPr>
          <w:rFonts w:asciiTheme="minorHAnsi" w:hAnsiTheme="minorHAnsi"/>
          <w:color w:val="44546A" w:themeColor="text2"/>
          <w:sz w:val="20"/>
          <w:szCs w:val="20"/>
        </w:rPr>
        <w:t xml:space="preserve">ccueil remis au nouveau client ou intervenants peut les </w:t>
      </w:r>
      <w:r w:rsidRPr="004347D3">
        <w:rPr>
          <w:rFonts w:asciiTheme="minorHAnsi" w:hAnsiTheme="minorHAnsi"/>
          <w:color w:val="44546A" w:themeColor="text2"/>
          <w:sz w:val="20"/>
          <w:szCs w:val="20"/>
        </w:rPr>
        <w:t>aider à mieux identifier la structure qu’il intègre, s</w:t>
      </w:r>
      <w:r>
        <w:rPr>
          <w:rFonts w:asciiTheme="minorHAnsi" w:hAnsiTheme="minorHAnsi"/>
          <w:color w:val="44546A" w:themeColor="text2"/>
          <w:sz w:val="20"/>
          <w:szCs w:val="20"/>
        </w:rPr>
        <w:t xml:space="preserve">on contexte, son organisation. </w:t>
      </w:r>
    </w:p>
    <w:p w:rsidR="00136950" w:rsidRPr="00832810" w:rsidRDefault="004347D3" w:rsidP="000E710B">
      <w:pPr>
        <w:ind w:left="-1276"/>
        <w:rPr>
          <w:rFonts w:asciiTheme="minorHAnsi" w:hAnsiTheme="minorHAnsi" w:cs="Calibri"/>
          <w:color w:val="44546A" w:themeColor="text2"/>
          <w:sz w:val="16"/>
          <w:szCs w:val="16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>L</w:t>
      </w:r>
      <w:r w:rsidRPr="004347D3">
        <w:rPr>
          <w:rFonts w:asciiTheme="minorHAnsi" w:hAnsiTheme="minorHAnsi"/>
          <w:color w:val="44546A" w:themeColor="text2"/>
          <w:sz w:val="20"/>
          <w:szCs w:val="20"/>
        </w:rPr>
        <w:t>e livret d’accueil ne fait l’objet d’aucune règle quant à s</w:t>
      </w:r>
      <w:r>
        <w:rPr>
          <w:rFonts w:asciiTheme="minorHAnsi" w:hAnsiTheme="minorHAnsi"/>
          <w:color w:val="44546A" w:themeColor="text2"/>
          <w:sz w:val="20"/>
          <w:szCs w:val="20"/>
        </w:rPr>
        <w:t>on existence ni son élaboration.</w:t>
      </w:r>
    </w:p>
    <w:p w:rsidR="00C30364" w:rsidRDefault="00C30364" w:rsidP="000E710B">
      <w:pPr>
        <w:ind w:left="-1276"/>
        <w:rPr>
          <w:rFonts w:asciiTheme="minorHAnsi" w:hAnsiTheme="minorHAnsi" w:cs="Calibri"/>
          <w:color w:val="000000" w:themeColor="text1"/>
          <w:sz w:val="16"/>
          <w:szCs w:val="16"/>
        </w:rPr>
      </w:pPr>
    </w:p>
    <w:p w:rsidR="004347D3" w:rsidRDefault="004347D3" w:rsidP="000E710B">
      <w:pPr>
        <w:shd w:val="clear" w:color="auto" w:fill="FFFFFF"/>
        <w:ind w:left="-1276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La t</w:t>
      </w:r>
      <w:r w:rsidRPr="004347D3">
        <w:rPr>
          <w:rFonts w:ascii="Calibri" w:hAnsi="Calibri"/>
          <w:color w:val="000000"/>
          <w:sz w:val="20"/>
          <w:szCs w:val="20"/>
        </w:rPr>
        <w:t xml:space="preserve">rame ci-dessous présente les éléments essentiels qui peuvent figurer dans ce livret d’accueil. </w:t>
      </w:r>
    </w:p>
    <w:p w:rsidR="004347D3" w:rsidRDefault="004347D3" w:rsidP="000E710B">
      <w:pPr>
        <w:shd w:val="clear" w:color="auto" w:fill="FFFFFF"/>
        <w:ind w:left="-1276"/>
        <w:rPr>
          <w:rFonts w:ascii="Calibri" w:hAnsi="Calibri"/>
          <w:color w:val="000000"/>
          <w:sz w:val="20"/>
          <w:szCs w:val="20"/>
        </w:rPr>
      </w:pPr>
      <w:r w:rsidRPr="004347D3">
        <w:rPr>
          <w:rFonts w:ascii="Calibri" w:hAnsi="Calibri"/>
          <w:color w:val="000000"/>
          <w:sz w:val="20"/>
          <w:szCs w:val="20"/>
        </w:rPr>
        <w:t xml:space="preserve">Elle peut également servir de base pour un document d’accueil à l’attention des stagiaires. </w:t>
      </w:r>
    </w:p>
    <w:p w:rsidR="001C529A" w:rsidRDefault="001C529A" w:rsidP="000E710B">
      <w:pPr>
        <w:shd w:val="clear" w:color="auto" w:fill="FFFFFF"/>
        <w:ind w:left="-1276"/>
        <w:rPr>
          <w:rFonts w:ascii="Calibri" w:hAnsi="Calibri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alibri" w:hAnsi="Calibri"/>
          <w:color w:val="000000"/>
          <w:sz w:val="20"/>
          <w:szCs w:val="20"/>
          <w:shd w:val="clear" w:color="auto" w:fill="FFFFFF"/>
        </w:rPr>
        <w:t>il</w:t>
      </w:r>
      <w:proofErr w:type="gramEnd"/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se veut une boite à outils dans laquelle les nouveaux membres peuvent se plonger pour trouver des réponses et des questions. Nous espérons y avoir mentionné les éléments indispensables pour une bonne intégration.</w:t>
      </w:r>
    </w:p>
    <w:p w:rsid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725878" w:rsidRDefault="00725878" w:rsidP="000E710B">
      <w:pPr>
        <w:shd w:val="clear" w:color="auto" w:fill="FFFFFF"/>
        <w:ind w:left="-1276"/>
        <w:rPr>
          <w:rFonts w:ascii="Calibri" w:hAnsi="Calibri"/>
          <w:b/>
          <w:color w:val="000000"/>
          <w:sz w:val="22"/>
          <w:szCs w:val="22"/>
        </w:rPr>
      </w:pPr>
      <w:r w:rsidRPr="00725878">
        <w:rPr>
          <w:rFonts w:ascii="Calibri" w:hAnsi="Calibri"/>
          <w:b/>
          <w:color w:val="000000"/>
          <w:sz w:val="22"/>
          <w:szCs w:val="22"/>
        </w:rPr>
        <w:t xml:space="preserve">NOM – LOGO </w:t>
      </w:r>
      <w:r w:rsidR="00DA3474" w:rsidRPr="00725878">
        <w:rPr>
          <w:rFonts w:ascii="Calibri" w:hAnsi="Calibri"/>
          <w:b/>
          <w:color w:val="000000"/>
          <w:sz w:val="22"/>
          <w:szCs w:val="22"/>
        </w:rPr>
        <w:t>DE LA STRUCTURE</w:t>
      </w:r>
    </w:p>
    <w:p w:rsidR="00DA3474" w:rsidRPr="00725878" w:rsidRDefault="00DA3474" w:rsidP="000E710B">
      <w:pPr>
        <w:shd w:val="clear" w:color="auto" w:fill="FFFFFF"/>
        <w:ind w:left="-1276"/>
        <w:rPr>
          <w:rFonts w:ascii="Calibri" w:hAnsi="Calibri"/>
          <w:b/>
          <w:color w:val="000000"/>
          <w:sz w:val="22"/>
          <w:szCs w:val="22"/>
        </w:rPr>
      </w:pPr>
      <w:r w:rsidRPr="00725878">
        <w:rPr>
          <w:rFonts w:ascii="Calibri" w:hAnsi="Calibri"/>
          <w:b/>
          <w:color w:val="000000"/>
          <w:sz w:val="22"/>
          <w:szCs w:val="22"/>
        </w:rPr>
        <w:tab/>
      </w:r>
    </w:p>
    <w:p w:rsidR="00DA3474" w:rsidRPr="00725878" w:rsidRDefault="00DA3474" w:rsidP="000E710B">
      <w:pPr>
        <w:shd w:val="clear" w:color="auto" w:fill="FFFFFF"/>
        <w:ind w:left="-1276"/>
        <w:rPr>
          <w:rFonts w:ascii="Calibri" w:hAnsi="Calibri"/>
          <w:b/>
          <w:color w:val="000000"/>
          <w:sz w:val="22"/>
          <w:szCs w:val="22"/>
        </w:rPr>
      </w:pPr>
      <w:r w:rsidRPr="00725878">
        <w:rPr>
          <w:rFonts w:ascii="Calibri" w:hAnsi="Calibri"/>
          <w:b/>
          <w:color w:val="000000"/>
          <w:sz w:val="22"/>
          <w:szCs w:val="22"/>
        </w:rPr>
        <w:t>INTRODUCTION</w:t>
      </w:r>
      <w:r w:rsidRPr="00725878">
        <w:rPr>
          <w:rFonts w:ascii="Calibri" w:hAnsi="Calibri"/>
          <w:b/>
          <w:color w:val="000000"/>
          <w:sz w:val="22"/>
          <w:szCs w:val="22"/>
        </w:rPr>
        <w:tab/>
      </w:r>
    </w:p>
    <w:p w:rsidR="00DA3474" w:rsidRP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Mot de bienvenue par le dirigeant de la structure</w:t>
      </w:r>
    </w:p>
    <w:p w:rsid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 xml:space="preserve">Présentation du document. </w:t>
      </w:r>
    </w:p>
    <w:p w:rsidR="00725878" w:rsidRPr="00DA3474" w:rsidRDefault="00725878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</w:p>
    <w:p w:rsidR="00DA3474" w:rsidRPr="00725878" w:rsidRDefault="00DA3474" w:rsidP="000E710B">
      <w:pPr>
        <w:shd w:val="clear" w:color="auto" w:fill="FFFFFF"/>
        <w:ind w:left="-1276"/>
        <w:rPr>
          <w:rFonts w:ascii="Calibri" w:hAnsi="Calibri"/>
          <w:b/>
          <w:color w:val="000000"/>
          <w:sz w:val="22"/>
          <w:szCs w:val="22"/>
        </w:rPr>
      </w:pPr>
      <w:r w:rsidRPr="00725878">
        <w:rPr>
          <w:rFonts w:ascii="Calibri" w:hAnsi="Calibri"/>
          <w:b/>
          <w:color w:val="000000"/>
          <w:sz w:val="22"/>
          <w:szCs w:val="22"/>
        </w:rPr>
        <w:t>PRESENTATION DE LA STRUCTURE</w:t>
      </w:r>
      <w:r w:rsidRPr="00725878">
        <w:rPr>
          <w:rFonts w:ascii="Calibri" w:hAnsi="Calibri"/>
          <w:b/>
          <w:color w:val="000000"/>
          <w:sz w:val="22"/>
          <w:szCs w:val="22"/>
        </w:rPr>
        <w:tab/>
      </w:r>
    </w:p>
    <w:p w:rsid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Adresse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r w:rsidR="00725878">
        <w:rPr>
          <w:rFonts w:ascii="Calibri" w:hAnsi="Calibri"/>
          <w:color w:val="000000"/>
          <w:sz w:val="22"/>
          <w:szCs w:val="22"/>
        </w:rPr>
        <w:t>téléphone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DA3474" w:rsidRP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 xml:space="preserve">Mission de la structure, activités, compétences </w:t>
      </w:r>
    </w:p>
    <w:p w:rsidR="00DA3474" w:rsidRP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 xml:space="preserve">Cadre de l’intervention </w:t>
      </w:r>
    </w:p>
    <w:p w:rsidR="00DA3474" w:rsidRPr="00DA3474" w:rsidRDefault="00725878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(P</w:t>
      </w:r>
      <w:r w:rsidR="00DA3474" w:rsidRPr="00DA3474">
        <w:rPr>
          <w:rFonts w:ascii="Calibri" w:hAnsi="Calibri"/>
          <w:color w:val="000000"/>
          <w:sz w:val="22"/>
          <w:szCs w:val="22"/>
        </w:rPr>
        <w:t xml:space="preserve">restataire / mandataire, agrément / autorisation, …) </w:t>
      </w:r>
    </w:p>
    <w:p w:rsidR="00DA3474" w:rsidRP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 xml:space="preserve">Rapide historique de la structure </w:t>
      </w:r>
    </w:p>
    <w:p w:rsid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Localisation géographique – horaires d’ouverture</w:t>
      </w:r>
      <w:r>
        <w:rPr>
          <w:rFonts w:ascii="Calibri" w:hAnsi="Calibri"/>
          <w:color w:val="000000"/>
          <w:sz w:val="22"/>
          <w:szCs w:val="22"/>
        </w:rPr>
        <w:t xml:space="preserve"> du centre</w:t>
      </w:r>
    </w:p>
    <w:p w:rsid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Code wifi</w:t>
      </w:r>
    </w:p>
    <w:p w:rsidR="00DA3474" w:rsidRP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Interphone mode d’emploi </w:t>
      </w:r>
    </w:p>
    <w:p w:rsidR="000E710B" w:rsidRDefault="000E710B" w:rsidP="000E710B">
      <w:pPr>
        <w:shd w:val="clear" w:color="auto" w:fill="FFFFFF"/>
        <w:ind w:left="-1276"/>
        <w:rPr>
          <w:rFonts w:ascii="Calibri" w:hAnsi="Calibri"/>
          <w:b/>
          <w:color w:val="000000"/>
          <w:sz w:val="22"/>
          <w:szCs w:val="22"/>
        </w:rPr>
      </w:pPr>
    </w:p>
    <w:p w:rsidR="00DA3474" w:rsidRPr="00725878" w:rsidRDefault="00DA3474" w:rsidP="000E710B">
      <w:pPr>
        <w:shd w:val="clear" w:color="auto" w:fill="FFFFFF"/>
        <w:ind w:left="-1276"/>
        <w:rPr>
          <w:rFonts w:ascii="Calibri" w:hAnsi="Calibri"/>
          <w:b/>
          <w:color w:val="000000"/>
          <w:sz w:val="22"/>
          <w:szCs w:val="22"/>
        </w:rPr>
      </w:pPr>
      <w:r w:rsidRPr="00725878">
        <w:rPr>
          <w:rFonts w:ascii="Calibri" w:hAnsi="Calibri"/>
          <w:b/>
          <w:color w:val="000000"/>
          <w:sz w:val="22"/>
          <w:szCs w:val="22"/>
        </w:rPr>
        <w:t>PRESENTATION DE L’ORGANISATION</w:t>
      </w:r>
      <w:r w:rsidRPr="00725878">
        <w:rPr>
          <w:rFonts w:ascii="Calibri" w:hAnsi="Calibri"/>
          <w:b/>
          <w:color w:val="000000"/>
          <w:sz w:val="22"/>
          <w:szCs w:val="22"/>
        </w:rPr>
        <w:tab/>
      </w:r>
    </w:p>
    <w:p w:rsidR="00DA3474" w:rsidRP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Présenter les personnes clés de l’organisation, l’équipe (expliquer ce que fait chacun)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lastRenderedPageBreak/>
        <w:t>Situer le rôle de chacun d</w:t>
      </w:r>
      <w:r>
        <w:rPr>
          <w:rFonts w:ascii="Calibri" w:hAnsi="Calibri"/>
          <w:color w:val="000000"/>
          <w:sz w:val="22"/>
          <w:szCs w:val="22"/>
        </w:rPr>
        <w:t>ans l’organisation du travail, D</w:t>
      </w:r>
      <w:r w:rsidRPr="00DA3474">
        <w:rPr>
          <w:rFonts w:ascii="Calibri" w:hAnsi="Calibri"/>
          <w:color w:val="000000"/>
          <w:sz w:val="22"/>
          <w:szCs w:val="22"/>
        </w:rPr>
        <w:t>éfinir la relation au sein de l’équipe au quotidien</w:t>
      </w:r>
    </w:p>
    <w:p w:rsid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Contact d’un interlocuteur privilégié en cas de problèmes ou de questions particulières</w:t>
      </w:r>
    </w:p>
    <w:p w:rsidR="00725878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Liens vers nos réseaux sociaux</w:t>
      </w:r>
    </w:p>
    <w:p w:rsidR="00725878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</w:p>
    <w:p w:rsidR="00725878" w:rsidRPr="00725878" w:rsidRDefault="00DA3474" w:rsidP="000E710B">
      <w:pPr>
        <w:shd w:val="clear" w:color="auto" w:fill="FFFFFF"/>
        <w:ind w:left="567"/>
        <w:rPr>
          <w:rFonts w:ascii="Calibri" w:hAnsi="Calibri"/>
          <w:b/>
          <w:color w:val="000000"/>
          <w:sz w:val="22"/>
          <w:szCs w:val="22"/>
        </w:rPr>
      </w:pPr>
      <w:r w:rsidRPr="00725878">
        <w:rPr>
          <w:rFonts w:ascii="Calibri" w:hAnsi="Calibri"/>
          <w:b/>
          <w:color w:val="000000"/>
          <w:sz w:val="22"/>
          <w:szCs w:val="22"/>
        </w:rPr>
        <w:t>Informations pratiques</w:t>
      </w:r>
      <w:r w:rsidRPr="00725878">
        <w:rPr>
          <w:rFonts w:ascii="Calibri" w:hAnsi="Calibri"/>
          <w:b/>
          <w:color w:val="000000"/>
          <w:sz w:val="22"/>
          <w:szCs w:val="22"/>
        </w:rPr>
        <w:tab/>
      </w:r>
      <w:r w:rsidR="00725878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Où manger, où trouver le matériel, où se garer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Horaires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Code wifi</w:t>
      </w:r>
    </w:p>
    <w:p w:rsid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Interphone mode d'emploi</w:t>
      </w:r>
    </w:p>
    <w:p w:rsidR="00725878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Numéros d'urgence</w:t>
      </w:r>
    </w:p>
    <w:p w:rsidR="00725878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Trousse à pharmacie où sera-t-elle</w:t>
      </w:r>
    </w:p>
    <w:p w:rsidR="00725878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</w:p>
    <w:p w:rsidR="00725878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Instructions internes</w:t>
      </w:r>
      <w:r w:rsidRPr="00DA3474">
        <w:rPr>
          <w:rFonts w:ascii="Calibri" w:hAnsi="Calibri"/>
          <w:color w:val="000000"/>
          <w:sz w:val="22"/>
          <w:szCs w:val="22"/>
        </w:rPr>
        <w:t xml:space="preserve"> 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Café</w:t>
      </w:r>
      <w:r w:rsidR="00725878">
        <w:rPr>
          <w:rFonts w:ascii="Calibri" w:hAnsi="Calibri"/>
          <w:color w:val="000000"/>
          <w:sz w:val="22"/>
          <w:szCs w:val="22"/>
        </w:rPr>
        <w:t xml:space="preserve"> à discrétion, thé, eau</w:t>
      </w:r>
    </w:p>
    <w:p w:rsidR="00725878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Utilisation de la cuisine 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Climatisation, clefs dans la boite à lettres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 xml:space="preserve">Pour les </w:t>
      </w:r>
      <w:proofErr w:type="spellStart"/>
      <w:r w:rsidRPr="00DA3474">
        <w:rPr>
          <w:rFonts w:ascii="Calibri" w:hAnsi="Calibri"/>
          <w:color w:val="000000"/>
          <w:sz w:val="22"/>
          <w:szCs w:val="22"/>
        </w:rPr>
        <w:t>osthéos</w:t>
      </w:r>
      <w:proofErr w:type="spellEnd"/>
      <w:r w:rsidRPr="00DA3474">
        <w:rPr>
          <w:rFonts w:ascii="Calibri" w:hAnsi="Calibri"/>
          <w:color w:val="000000"/>
          <w:sz w:val="22"/>
          <w:szCs w:val="22"/>
        </w:rPr>
        <w:t>/chiros, papier à disposition pour mettre sur la table</w:t>
      </w:r>
      <w:r w:rsidR="00725878">
        <w:rPr>
          <w:rFonts w:ascii="Calibri" w:hAnsi="Calibri"/>
          <w:color w:val="000000"/>
          <w:sz w:val="22"/>
          <w:szCs w:val="22"/>
        </w:rPr>
        <w:t xml:space="preserve">, </w:t>
      </w:r>
      <w:r w:rsidR="00725878" w:rsidRPr="00DA3474">
        <w:rPr>
          <w:rFonts w:ascii="Calibri" w:hAnsi="Calibri"/>
          <w:color w:val="000000"/>
          <w:sz w:val="22"/>
          <w:szCs w:val="22"/>
        </w:rPr>
        <w:t>Avant</w:t>
      </w:r>
      <w:r w:rsidR="00725878">
        <w:rPr>
          <w:rFonts w:ascii="Calibri" w:hAnsi="Calibri"/>
          <w:color w:val="000000"/>
          <w:sz w:val="22"/>
          <w:szCs w:val="22"/>
        </w:rPr>
        <w:t xml:space="preserve"> et après consultation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 xml:space="preserve">Rangement de la table </w:t>
      </w:r>
      <w:proofErr w:type="spellStart"/>
      <w:r w:rsidRPr="00DA3474">
        <w:rPr>
          <w:rFonts w:ascii="Calibri" w:hAnsi="Calibri"/>
          <w:color w:val="000000"/>
          <w:sz w:val="22"/>
          <w:szCs w:val="22"/>
        </w:rPr>
        <w:t>ds</w:t>
      </w:r>
      <w:proofErr w:type="spellEnd"/>
      <w:r w:rsidRPr="00DA3474">
        <w:rPr>
          <w:rFonts w:ascii="Calibri" w:hAnsi="Calibri"/>
          <w:color w:val="000000"/>
          <w:sz w:val="22"/>
          <w:szCs w:val="22"/>
        </w:rPr>
        <w:t xml:space="preserve"> le local (où sera la clé)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 xml:space="preserve">Café des thérapeutes horaires 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JPO : concept et fréquence</w:t>
      </w:r>
    </w:p>
    <w:p w:rsid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</w:p>
    <w:p w:rsidR="00725878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</w:p>
    <w:p w:rsidR="00725878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725878">
        <w:rPr>
          <w:rFonts w:ascii="Calibri" w:hAnsi="Calibri"/>
          <w:b/>
          <w:color w:val="000000"/>
          <w:sz w:val="22"/>
          <w:szCs w:val="22"/>
        </w:rPr>
        <w:t>DROITS ET OBLIGATIONS CONSIGNES ESSENTIELLES</w:t>
      </w:r>
      <w:r w:rsidR="00725878">
        <w:rPr>
          <w:rFonts w:ascii="Calibri" w:hAnsi="Calibri"/>
          <w:color w:val="000000"/>
          <w:sz w:val="22"/>
          <w:szCs w:val="22"/>
        </w:rPr>
        <w:t xml:space="preserve"> </w:t>
      </w:r>
    </w:p>
    <w:p w:rsidR="00725878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 xml:space="preserve">En l’absence de règlement intérieur (entreprise de moins de 20 salariés), </w:t>
      </w:r>
    </w:p>
    <w:p w:rsidR="00DA3474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Préciser</w:t>
      </w:r>
      <w:r w:rsidR="00DA3474" w:rsidRPr="00DA3474">
        <w:rPr>
          <w:rFonts w:ascii="Calibri" w:hAnsi="Calibri"/>
          <w:color w:val="000000"/>
          <w:sz w:val="22"/>
          <w:szCs w:val="22"/>
        </w:rPr>
        <w:t xml:space="preserve"> les droits et obligations du salarié</w:t>
      </w:r>
    </w:p>
    <w:p w:rsidR="00DA3474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Procédure E</w:t>
      </w:r>
      <w:r w:rsidR="00DA3474" w:rsidRPr="00DA3474">
        <w:rPr>
          <w:rFonts w:ascii="Calibri" w:hAnsi="Calibri"/>
          <w:color w:val="000000"/>
          <w:sz w:val="22"/>
          <w:szCs w:val="22"/>
        </w:rPr>
        <w:t>vacuation</w:t>
      </w:r>
    </w:p>
    <w:p w:rsidR="00725878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Rappeler les consignes en matière de relation à la clientèle (di</w:t>
      </w:r>
      <w:r w:rsidR="00725878">
        <w:rPr>
          <w:rFonts w:ascii="Calibri" w:hAnsi="Calibri"/>
          <w:color w:val="000000"/>
          <w:sz w:val="22"/>
          <w:szCs w:val="22"/>
        </w:rPr>
        <w:t>scrétion, ponctualité, …)</w:t>
      </w:r>
    </w:p>
    <w:p w:rsid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 xml:space="preserve"> </w:t>
      </w:r>
      <w:r w:rsidR="00725878" w:rsidRPr="00DA3474">
        <w:rPr>
          <w:rFonts w:ascii="Calibri" w:hAnsi="Calibri"/>
          <w:color w:val="000000"/>
          <w:sz w:val="22"/>
          <w:szCs w:val="22"/>
        </w:rPr>
        <w:t>Hygiène</w:t>
      </w:r>
      <w:r w:rsidRPr="00DA3474">
        <w:rPr>
          <w:rFonts w:ascii="Calibri" w:hAnsi="Calibri"/>
          <w:color w:val="000000"/>
          <w:sz w:val="22"/>
          <w:szCs w:val="22"/>
        </w:rPr>
        <w:t>, sécurité, prévention et traitement de la maltraitance (numéro d’appel national 3977) …</w:t>
      </w:r>
    </w:p>
    <w:p w:rsidR="00725878" w:rsidRPr="00DA3474" w:rsidRDefault="00725878" w:rsidP="000E710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725878" w:rsidRDefault="00DA3474" w:rsidP="000E710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725878">
        <w:rPr>
          <w:rFonts w:ascii="Calibri" w:hAnsi="Calibri"/>
          <w:b/>
          <w:color w:val="000000"/>
          <w:sz w:val="22"/>
          <w:szCs w:val="22"/>
        </w:rPr>
        <w:t>DOCUMENTS DE REFERENCE</w:t>
      </w:r>
    </w:p>
    <w:p w:rsidR="00DA3474" w:rsidRP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lastRenderedPageBreak/>
        <w:t xml:space="preserve">Citer les documents auxquels le salarié peut se référer </w:t>
      </w:r>
      <w:r w:rsidR="00725878">
        <w:rPr>
          <w:rFonts w:ascii="Calibri" w:hAnsi="Calibri"/>
          <w:color w:val="000000"/>
          <w:sz w:val="22"/>
          <w:szCs w:val="22"/>
        </w:rPr>
        <w:t xml:space="preserve">ou </w:t>
      </w:r>
      <w:proofErr w:type="gramStart"/>
      <w:r w:rsidR="00725878">
        <w:rPr>
          <w:rFonts w:ascii="Calibri" w:hAnsi="Calibri"/>
          <w:color w:val="000000"/>
          <w:sz w:val="22"/>
          <w:szCs w:val="22"/>
        </w:rPr>
        <w:t>utiliser</w:t>
      </w:r>
      <w:r w:rsidRPr="00DA3474">
        <w:rPr>
          <w:rFonts w:ascii="Calibri" w:hAnsi="Calibri"/>
          <w:color w:val="000000"/>
          <w:sz w:val="22"/>
          <w:szCs w:val="22"/>
        </w:rPr>
        <w:t>(</w:t>
      </w:r>
      <w:proofErr w:type="gramEnd"/>
      <w:r w:rsidRPr="00DA3474">
        <w:rPr>
          <w:rFonts w:ascii="Calibri" w:hAnsi="Calibri"/>
          <w:color w:val="000000"/>
          <w:sz w:val="22"/>
          <w:szCs w:val="22"/>
        </w:rPr>
        <w:t>contrat de travail, règlement intérieur, convention collective, procédures et instructions internes</w:t>
      </w:r>
      <w:r w:rsidR="00725878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725878">
        <w:rPr>
          <w:rFonts w:ascii="Calibri" w:hAnsi="Calibri"/>
          <w:color w:val="000000"/>
          <w:sz w:val="22"/>
          <w:szCs w:val="22"/>
        </w:rPr>
        <w:t>conditiosn</w:t>
      </w:r>
      <w:proofErr w:type="spellEnd"/>
      <w:r w:rsidR="00725878">
        <w:rPr>
          <w:rFonts w:ascii="Calibri" w:hAnsi="Calibri"/>
          <w:color w:val="000000"/>
          <w:sz w:val="22"/>
          <w:szCs w:val="22"/>
        </w:rPr>
        <w:t xml:space="preserve"> générales de vente, affichage obligatoires</w:t>
      </w:r>
      <w:r w:rsidRPr="00DA3474">
        <w:rPr>
          <w:rFonts w:ascii="Calibri" w:hAnsi="Calibri"/>
          <w:color w:val="000000"/>
          <w:sz w:val="22"/>
          <w:szCs w:val="22"/>
        </w:rPr>
        <w:t xml:space="preserve">…). </w:t>
      </w:r>
    </w:p>
    <w:p w:rsid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</w:p>
    <w:p w:rsidR="004347D3" w:rsidRPr="004347D3" w:rsidRDefault="004347D3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 w:rsidRPr="004347D3">
        <w:rPr>
          <w:rFonts w:ascii="Calibri" w:hAnsi="Calibri"/>
          <w:i/>
          <w:iCs/>
          <w:color w:val="000000"/>
          <w:sz w:val="20"/>
          <w:szCs w:val="20"/>
        </w:rPr>
        <w:t>NB : Cet outil est proposé comme support à la réflex</w:t>
      </w:r>
      <w:r>
        <w:rPr>
          <w:rFonts w:ascii="Calibri" w:hAnsi="Calibri"/>
          <w:i/>
          <w:iCs/>
          <w:color w:val="000000"/>
          <w:sz w:val="20"/>
          <w:szCs w:val="20"/>
        </w:rPr>
        <w:t>ion.</w:t>
      </w:r>
      <w:r w:rsidRPr="004347D3">
        <w:rPr>
          <w:rFonts w:ascii="Calibri" w:hAnsi="Calibri"/>
          <w:i/>
          <w:iCs/>
          <w:color w:val="000000"/>
          <w:sz w:val="20"/>
          <w:szCs w:val="20"/>
        </w:rPr>
        <w:t xml:space="preserve"> Ce n’est ni une norme, ni un modèle. Il s’inspire d’outils existants. Il peut être amélioré et adapté à chaque structure (se référer aux publications spécialisées : ouvrages, guides, recommandations, référentiels …).</w:t>
      </w:r>
    </w:p>
    <w:p w:rsidR="004347D3" w:rsidRPr="00832810" w:rsidRDefault="004347D3" w:rsidP="000E710B">
      <w:pPr>
        <w:rPr>
          <w:rFonts w:asciiTheme="minorHAnsi" w:hAnsiTheme="minorHAnsi" w:cs="Calibri"/>
          <w:color w:val="000000" w:themeColor="text1"/>
          <w:sz w:val="16"/>
          <w:szCs w:val="16"/>
        </w:rPr>
      </w:pPr>
    </w:p>
    <w:sectPr w:rsidR="004347D3" w:rsidRPr="00832810" w:rsidSect="000E710B">
      <w:footerReference w:type="default" r:id="rId8"/>
      <w:pgSz w:w="8419" w:h="11906" w:orient="landscape" w:code="9"/>
      <w:pgMar w:top="1134" w:right="1712" w:bottom="868" w:left="426" w:header="709" w:footer="425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C1" w:rsidRDefault="00A340C1" w:rsidP="005405EA">
      <w:r>
        <w:separator/>
      </w:r>
    </w:p>
  </w:endnote>
  <w:endnote w:type="continuationSeparator" w:id="0">
    <w:p w:rsidR="00A340C1" w:rsidRDefault="00A340C1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801545"/>
      <w:docPartObj>
        <w:docPartGallery w:val="Page Numbers (Bottom of Page)"/>
        <w:docPartUnique/>
      </w:docPartObj>
    </w:sdtPr>
    <w:sdtEndPr/>
    <w:sdtContent>
      <w:p w:rsidR="00725878" w:rsidRDefault="00140298">
        <w:pPr>
          <w:pStyle w:val="Pieddepage"/>
          <w:jc w:val="right"/>
        </w:pPr>
        <w:r>
          <w:fldChar w:fldCharType="begin"/>
        </w:r>
        <w:r w:rsidR="00725878">
          <w:instrText>PAGE   \* MERGEFORMAT</w:instrText>
        </w:r>
        <w:r>
          <w:fldChar w:fldCharType="separate"/>
        </w:r>
        <w:r w:rsidR="00E04607">
          <w:rPr>
            <w:noProof/>
          </w:rPr>
          <w:t>1</w:t>
        </w:r>
        <w:r>
          <w:fldChar w:fldCharType="end"/>
        </w:r>
      </w:p>
    </w:sdtContent>
  </w:sdt>
  <w:p w:rsidR="00725878" w:rsidRDefault="007258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C1" w:rsidRDefault="00A340C1" w:rsidP="005405EA">
      <w:r>
        <w:separator/>
      </w:r>
    </w:p>
  </w:footnote>
  <w:footnote w:type="continuationSeparator" w:id="0">
    <w:p w:rsidR="00A340C1" w:rsidRDefault="00A340C1" w:rsidP="0054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5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950"/>
    <w:rsid w:val="00031581"/>
    <w:rsid w:val="00050103"/>
    <w:rsid w:val="00050E2F"/>
    <w:rsid w:val="00076AFF"/>
    <w:rsid w:val="00076D52"/>
    <w:rsid w:val="00084B7B"/>
    <w:rsid w:val="000934C2"/>
    <w:rsid w:val="000E3DAD"/>
    <w:rsid w:val="000E710B"/>
    <w:rsid w:val="00101F6E"/>
    <w:rsid w:val="00136950"/>
    <w:rsid w:val="00140298"/>
    <w:rsid w:val="00172962"/>
    <w:rsid w:val="00177FB5"/>
    <w:rsid w:val="001A5844"/>
    <w:rsid w:val="001C3AA3"/>
    <w:rsid w:val="001C529A"/>
    <w:rsid w:val="0022776E"/>
    <w:rsid w:val="00257348"/>
    <w:rsid w:val="0033157E"/>
    <w:rsid w:val="003932A3"/>
    <w:rsid w:val="003D7BE6"/>
    <w:rsid w:val="004040C7"/>
    <w:rsid w:val="004347D3"/>
    <w:rsid w:val="00464D0C"/>
    <w:rsid w:val="00480B07"/>
    <w:rsid w:val="004873B5"/>
    <w:rsid w:val="004B55E8"/>
    <w:rsid w:val="004B585A"/>
    <w:rsid w:val="004D536B"/>
    <w:rsid w:val="004F23BA"/>
    <w:rsid w:val="005241A0"/>
    <w:rsid w:val="005314B5"/>
    <w:rsid w:val="005405EA"/>
    <w:rsid w:val="00544E27"/>
    <w:rsid w:val="005543DB"/>
    <w:rsid w:val="00562381"/>
    <w:rsid w:val="005834A2"/>
    <w:rsid w:val="005A7F6D"/>
    <w:rsid w:val="00607413"/>
    <w:rsid w:val="006159E5"/>
    <w:rsid w:val="0070109C"/>
    <w:rsid w:val="00725878"/>
    <w:rsid w:val="00773593"/>
    <w:rsid w:val="00832810"/>
    <w:rsid w:val="0083796F"/>
    <w:rsid w:val="008C64C1"/>
    <w:rsid w:val="008D035F"/>
    <w:rsid w:val="00922B0C"/>
    <w:rsid w:val="009A4F64"/>
    <w:rsid w:val="009B6803"/>
    <w:rsid w:val="009C0AFE"/>
    <w:rsid w:val="009E0C19"/>
    <w:rsid w:val="00A16E7C"/>
    <w:rsid w:val="00A340C1"/>
    <w:rsid w:val="00A50A2B"/>
    <w:rsid w:val="00A715B7"/>
    <w:rsid w:val="00AB479B"/>
    <w:rsid w:val="00AC2C67"/>
    <w:rsid w:val="00B21149"/>
    <w:rsid w:val="00B47762"/>
    <w:rsid w:val="00B94468"/>
    <w:rsid w:val="00BA35B1"/>
    <w:rsid w:val="00BC7993"/>
    <w:rsid w:val="00BE24B9"/>
    <w:rsid w:val="00C1325A"/>
    <w:rsid w:val="00C17199"/>
    <w:rsid w:val="00C30364"/>
    <w:rsid w:val="00C7717C"/>
    <w:rsid w:val="00D357B3"/>
    <w:rsid w:val="00D53C06"/>
    <w:rsid w:val="00D61BCA"/>
    <w:rsid w:val="00D65BC7"/>
    <w:rsid w:val="00D77A74"/>
    <w:rsid w:val="00D80206"/>
    <w:rsid w:val="00D8593E"/>
    <w:rsid w:val="00D93B03"/>
    <w:rsid w:val="00DA3474"/>
    <w:rsid w:val="00DB3DDE"/>
    <w:rsid w:val="00DB47EE"/>
    <w:rsid w:val="00DC1008"/>
    <w:rsid w:val="00DF7F63"/>
    <w:rsid w:val="00E045BC"/>
    <w:rsid w:val="00E04607"/>
    <w:rsid w:val="00E114DC"/>
    <w:rsid w:val="00EB11EB"/>
    <w:rsid w:val="00EE2A4C"/>
    <w:rsid w:val="00F50014"/>
    <w:rsid w:val="00F87496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A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A2B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qowt-stl-normal">
    <w:name w:val="qowt-stl-normal"/>
    <w:basedOn w:val="Normal"/>
    <w:rsid w:val="004347D3"/>
    <w:pPr>
      <w:spacing w:before="100" w:beforeAutospacing="1" w:after="100" w:afterAutospacing="1"/>
    </w:pPr>
  </w:style>
  <w:style w:type="paragraph" w:customStyle="1" w:styleId="qowt-li-16196011980">
    <w:name w:val="qowt-li-1619601198_0"/>
    <w:basedOn w:val="Normal"/>
    <w:rsid w:val="004347D3"/>
    <w:pPr>
      <w:spacing w:before="100" w:beforeAutospacing="1" w:after="100" w:afterAutospacing="1"/>
    </w:pPr>
  </w:style>
  <w:style w:type="paragraph" w:customStyle="1" w:styleId="qowt-stl-paragraphedeliste">
    <w:name w:val="qowt-stl-paragraphedeliste"/>
    <w:basedOn w:val="Normal"/>
    <w:rsid w:val="004347D3"/>
    <w:pPr>
      <w:spacing w:before="100" w:beforeAutospacing="1" w:after="100" w:afterAutospacing="1"/>
    </w:pPr>
  </w:style>
  <w:style w:type="paragraph" w:customStyle="1" w:styleId="qowt-li-2848223690">
    <w:name w:val="qowt-li-284822369_0"/>
    <w:basedOn w:val="Normal"/>
    <w:rsid w:val="004347D3"/>
    <w:pPr>
      <w:spacing w:before="100" w:beforeAutospacing="1" w:after="100" w:afterAutospacing="1"/>
    </w:pPr>
  </w:style>
  <w:style w:type="paragraph" w:customStyle="1" w:styleId="qowt-li-6388089700">
    <w:name w:val="qowt-li-638808970_0"/>
    <w:basedOn w:val="Normal"/>
    <w:rsid w:val="004347D3"/>
    <w:pPr>
      <w:spacing w:before="100" w:beforeAutospacing="1" w:after="100" w:afterAutospacing="1"/>
    </w:pPr>
  </w:style>
  <w:style w:type="paragraph" w:customStyle="1" w:styleId="qowt-li-20929243800">
    <w:name w:val="qowt-li-2092924380_0"/>
    <w:basedOn w:val="Normal"/>
    <w:rsid w:val="004347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Dell</cp:lastModifiedBy>
  <cp:revision>4</cp:revision>
  <dcterms:created xsi:type="dcterms:W3CDTF">2015-09-07T16:52:00Z</dcterms:created>
  <dcterms:modified xsi:type="dcterms:W3CDTF">2016-12-14T12:03:00Z</dcterms:modified>
</cp:coreProperties>
</file>