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Default="00655FF2">
      <w:r>
        <w:t>Classement des banques d’affaires en France 2009</w:t>
      </w:r>
    </w:p>
    <w:p w:rsidR="00655FF2" w:rsidRDefault="00655FF2">
      <w:r>
        <w:rPr>
          <w:noProof/>
          <w:lang w:eastAsia="fr-FR"/>
        </w:rPr>
        <w:drawing>
          <wp:inline distT="0" distB="0" distL="0" distR="0" wp14:anchorId="2AA424E4" wp14:editId="7B91E66D">
            <wp:extent cx="5295900" cy="4371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4E" w:rsidRDefault="00570B4E"/>
    <w:p w:rsidR="00570B4E" w:rsidRDefault="00570B4E">
      <w:r>
        <w:rPr>
          <w:noProof/>
          <w:lang w:eastAsia="fr-FR"/>
        </w:rPr>
        <w:lastRenderedPageBreak/>
        <w:drawing>
          <wp:inline distT="0" distB="0" distL="0" distR="0" wp14:anchorId="34A102D6" wp14:editId="64DBA60D">
            <wp:extent cx="5760720" cy="457501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7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B4E" w:rsidRDefault="00570B4E">
      <w:bookmarkStart w:id="0" w:name="_GoBack"/>
      <w:bookmarkEnd w:id="0"/>
    </w:p>
    <w:sectPr w:rsidR="0057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F2"/>
    <w:rsid w:val="00570B4E"/>
    <w:rsid w:val="00655FF2"/>
    <w:rsid w:val="00C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</cp:revision>
  <dcterms:created xsi:type="dcterms:W3CDTF">2011-11-08T11:41:00Z</dcterms:created>
  <dcterms:modified xsi:type="dcterms:W3CDTF">2011-11-08T15:16:00Z</dcterms:modified>
</cp:coreProperties>
</file>