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5EA" w:rsidRDefault="00DB5068" w:rsidP="00B235EA">
      <w:pPr>
        <w:jc w:val="center"/>
        <w:rPr>
          <w:b/>
          <w:sz w:val="28"/>
        </w:rPr>
      </w:pPr>
      <w:r w:rsidRPr="00DB5068">
        <w:rPr>
          <w:b/>
          <w:sz w:val="28"/>
        </w:rPr>
        <w:t>Quel praticien choisir ?</w:t>
      </w:r>
    </w:p>
    <w:p w:rsidR="00B235EA" w:rsidRDefault="00B235EA" w:rsidP="00B235EA">
      <w:pPr>
        <w:jc w:val="both"/>
        <w:rPr>
          <w:sz w:val="24"/>
        </w:rPr>
      </w:pPr>
    </w:p>
    <w:tbl>
      <w:tblPr>
        <w:tblStyle w:val="Tramemoyenne2-Accent1"/>
        <w:tblW w:w="0" w:type="auto"/>
        <w:tblLook w:val="04A0" w:firstRow="1" w:lastRow="0" w:firstColumn="1" w:lastColumn="0" w:noHBand="0" w:noVBand="1"/>
      </w:tblPr>
      <w:tblGrid>
        <w:gridCol w:w="1949"/>
        <w:gridCol w:w="2512"/>
        <w:gridCol w:w="2384"/>
        <w:gridCol w:w="2227"/>
      </w:tblGrid>
      <w:tr w:rsidR="00B235EA" w:rsidTr="009D7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49" w:type="dxa"/>
          </w:tcPr>
          <w:p w:rsidR="00B235EA" w:rsidRPr="00B235EA" w:rsidRDefault="00B235EA" w:rsidP="00B235EA">
            <w:pPr>
              <w:spacing w:line="240" w:lineRule="auto"/>
              <w:rPr>
                <w:sz w:val="24"/>
              </w:rPr>
            </w:pPr>
            <w:r w:rsidRPr="00B235EA">
              <w:rPr>
                <w:sz w:val="24"/>
              </w:rPr>
              <w:t>Profession</w:t>
            </w:r>
          </w:p>
        </w:tc>
        <w:tc>
          <w:tcPr>
            <w:tcW w:w="2512" w:type="dxa"/>
          </w:tcPr>
          <w:p w:rsidR="00B235EA" w:rsidRPr="00B235EA" w:rsidRDefault="00B235EA" w:rsidP="00B235E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235EA">
              <w:rPr>
                <w:sz w:val="24"/>
              </w:rPr>
              <w:t>Méthode</w:t>
            </w:r>
          </w:p>
        </w:tc>
        <w:tc>
          <w:tcPr>
            <w:tcW w:w="2384" w:type="dxa"/>
          </w:tcPr>
          <w:p w:rsidR="00B235EA" w:rsidRPr="00B235EA" w:rsidRDefault="00B235EA" w:rsidP="00B235E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235EA">
              <w:rPr>
                <w:sz w:val="24"/>
              </w:rPr>
              <w:t>Particularité</w:t>
            </w:r>
          </w:p>
        </w:tc>
        <w:tc>
          <w:tcPr>
            <w:tcW w:w="2227" w:type="dxa"/>
          </w:tcPr>
          <w:p w:rsidR="00B235EA" w:rsidRPr="007E587E" w:rsidRDefault="00B235EA" w:rsidP="00B235EA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B235EA">
              <w:rPr>
                <w:sz w:val="24"/>
              </w:rPr>
              <w:t>Nos</w:t>
            </w:r>
            <w:r>
              <w:rPr>
                <w:b w:val="0"/>
                <w:sz w:val="24"/>
              </w:rPr>
              <w:t xml:space="preserve"> </w:t>
            </w:r>
            <w:r w:rsidRPr="00B235EA">
              <w:rPr>
                <w:sz w:val="24"/>
              </w:rPr>
              <w:t>praticiens</w:t>
            </w:r>
          </w:p>
        </w:tc>
      </w:tr>
      <w:tr w:rsidR="00B235EA" w:rsidTr="009D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B235EA" w:rsidRPr="00B235EA" w:rsidRDefault="00B235EA" w:rsidP="00B235EA">
            <w:pPr>
              <w:spacing w:line="240" w:lineRule="auto"/>
              <w:rPr>
                <w:sz w:val="24"/>
              </w:rPr>
            </w:pPr>
            <w:r w:rsidRPr="00B235EA">
              <w:rPr>
                <w:sz w:val="24"/>
              </w:rPr>
              <w:t>Rhumatologue</w:t>
            </w:r>
          </w:p>
        </w:tc>
        <w:tc>
          <w:tcPr>
            <w:tcW w:w="2512" w:type="dxa"/>
          </w:tcPr>
          <w:p w:rsidR="00B235EA" w:rsidRDefault="00B235EA" w:rsidP="00B235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Manipulations vertébrales et soins : rééducation fonctionnelle, kinésithérapeute, ergothérapie, etc.</w:t>
            </w:r>
          </w:p>
        </w:tc>
        <w:tc>
          <w:tcPr>
            <w:tcW w:w="2384" w:type="dxa"/>
          </w:tcPr>
          <w:p w:rsidR="00B235EA" w:rsidRDefault="00B235EA" w:rsidP="00B235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Il peut prescrire des médicaments, demander des examens complémentaires et pratiquer les infiltrations. Son avis est essentiel sur le recours ou non à la chirurgie</w:t>
            </w:r>
            <w:r>
              <w:rPr>
                <w:sz w:val="24"/>
              </w:rPr>
              <w:br/>
            </w:r>
          </w:p>
        </w:tc>
        <w:tc>
          <w:tcPr>
            <w:tcW w:w="2227" w:type="dxa"/>
          </w:tcPr>
          <w:p w:rsidR="00B235EA" w:rsidRDefault="00B235EA" w:rsidP="00B235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235EA" w:rsidTr="009D7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B235EA" w:rsidRPr="00B235EA" w:rsidRDefault="00B235EA" w:rsidP="00B235EA">
            <w:pPr>
              <w:spacing w:line="240" w:lineRule="auto"/>
              <w:rPr>
                <w:sz w:val="24"/>
              </w:rPr>
            </w:pPr>
            <w:r w:rsidRPr="00B235EA">
              <w:rPr>
                <w:sz w:val="24"/>
              </w:rPr>
              <w:t>Kinésithérapeute</w:t>
            </w:r>
          </w:p>
        </w:tc>
        <w:tc>
          <w:tcPr>
            <w:tcW w:w="2512" w:type="dxa"/>
          </w:tcPr>
          <w:p w:rsidR="00B235EA" w:rsidRDefault="00B235EA" w:rsidP="00B235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Rééducation motrice et fonctionnelle : massages, mobilisations douces, renforcement musculaire, électrothérapie, etc.</w:t>
            </w:r>
          </w:p>
        </w:tc>
        <w:tc>
          <w:tcPr>
            <w:tcW w:w="2384" w:type="dxa"/>
          </w:tcPr>
          <w:p w:rsidR="00B235EA" w:rsidRDefault="00B235EA" w:rsidP="00B235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Méthode Mézières, utilisée par certains praticiens : exercices d’assouplissement par étirement des muscles postérieurs du tronc et des jambes pour détendre les chaînes musculaires. Souvent conseillée pour les problèmes de dos récurrents, notamment les hernies discales.</w:t>
            </w:r>
          </w:p>
        </w:tc>
        <w:tc>
          <w:tcPr>
            <w:tcW w:w="2227" w:type="dxa"/>
          </w:tcPr>
          <w:p w:rsidR="00B235EA" w:rsidRDefault="00B235EA" w:rsidP="00B235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235EA" w:rsidTr="009D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B235EA" w:rsidRPr="00B235EA" w:rsidRDefault="00B235EA" w:rsidP="00B235EA">
            <w:pPr>
              <w:spacing w:line="240" w:lineRule="auto"/>
              <w:rPr>
                <w:sz w:val="24"/>
              </w:rPr>
            </w:pPr>
            <w:r w:rsidRPr="00B235EA">
              <w:rPr>
                <w:sz w:val="24"/>
              </w:rPr>
              <w:t>Ostéopathe</w:t>
            </w:r>
          </w:p>
        </w:tc>
        <w:tc>
          <w:tcPr>
            <w:tcW w:w="2512" w:type="dxa"/>
          </w:tcPr>
          <w:p w:rsidR="00B235EA" w:rsidRDefault="00B235EA" w:rsidP="00B235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Mouvements de torsion, d’élongation ou de pression indolores pour détendre muscles et ligaments.</w:t>
            </w:r>
          </w:p>
        </w:tc>
        <w:tc>
          <w:tcPr>
            <w:tcW w:w="2384" w:type="dxa"/>
          </w:tcPr>
          <w:p w:rsidR="00B235EA" w:rsidRDefault="00B235EA" w:rsidP="00B235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Un avis médical est requis pour  pratiquer les manipulations vertébrales.</w:t>
            </w:r>
          </w:p>
        </w:tc>
        <w:tc>
          <w:tcPr>
            <w:tcW w:w="2227" w:type="dxa"/>
          </w:tcPr>
          <w:p w:rsidR="00B235EA" w:rsidRDefault="00B235EA" w:rsidP="00B235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235EA" w:rsidTr="009D7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B235EA" w:rsidRPr="00B235EA" w:rsidRDefault="00B235EA" w:rsidP="00B235EA">
            <w:pPr>
              <w:spacing w:line="240" w:lineRule="auto"/>
              <w:rPr>
                <w:sz w:val="24"/>
              </w:rPr>
            </w:pPr>
            <w:r w:rsidRPr="00B235EA">
              <w:rPr>
                <w:sz w:val="24"/>
              </w:rPr>
              <w:t>Chiropracteur</w:t>
            </w:r>
          </w:p>
        </w:tc>
        <w:tc>
          <w:tcPr>
            <w:tcW w:w="2512" w:type="dxa"/>
          </w:tcPr>
          <w:p w:rsidR="00B235EA" w:rsidRDefault="00B235EA" w:rsidP="00B235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Vise à améliorer la mobilité articulaire. Manipulation des vertèbres et des membres, étirements, techniques musculaires, conseils </w:t>
            </w:r>
            <w:r>
              <w:rPr>
                <w:sz w:val="24"/>
              </w:rPr>
              <w:lastRenderedPageBreak/>
              <w:t>d’hygiène. Manipulations plus fortes que celles d’un ostéopathe.</w:t>
            </w:r>
          </w:p>
        </w:tc>
        <w:tc>
          <w:tcPr>
            <w:tcW w:w="2384" w:type="dxa"/>
          </w:tcPr>
          <w:p w:rsidR="00B235EA" w:rsidRDefault="00B235EA" w:rsidP="00B235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Aussi efficace contre le lumbago et les douleurs cervicales que les médicaments. D’abord avoir un avis médical avant d’avoir </w:t>
            </w:r>
            <w:r>
              <w:rPr>
                <w:sz w:val="24"/>
              </w:rPr>
              <w:lastRenderedPageBreak/>
              <w:t>recours à un chiropracteur.</w:t>
            </w:r>
          </w:p>
        </w:tc>
        <w:tc>
          <w:tcPr>
            <w:tcW w:w="2227" w:type="dxa"/>
          </w:tcPr>
          <w:p w:rsidR="00B235EA" w:rsidRDefault="00B235EA" w:rsidP="00B235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235EA" w:rsidTr="009D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B235EA" w:rsidRPr="00B235EA" w:rsidRDefault="00B235EA" w:rsidP="00B235EA">
            <w:pPr>
              <w:spacing w:line="240" w:lineRule="auto"/>
              <w:rPr>
                <w:sz w:val="24"/>
              </w:rPr>
            </w:pPr>
            <w:r w:rsidRPr="00B235EA">
              <w:rPr>
                <w:sz w:val="24"/>
              </w:rPr>
              <w:t>Acupuncteur</w:t>
            </w:r>
          </w:p>
        </w:tc>
        <w:tc>
          <w:tcPr>
            <w:tcW w:w="2512" w:type="dxa"/>
          </w:tcPr>
          <w:p w:rsidR="00B235EA" w:rsidRDefault="00B235EA" w:rsidP="00B235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Fines aiguilles placées sur le corps afin de mieux faire circuler l’énergie </w:t>
            </w:r>
            <w:r w:rsidR="007E2F8D">
              <w:rPr>
                <w:sz w:val="24"/>
              </w:rPr>
              <w:t xml:space="preserve">dans le corps </w:t>
            </w:r>
            <w:r>
              <w:rPr>
                <w:sz w:val="24"/>
              </w:rPr>
              <w:t>et apaiser les blocages.</w:t>
            </w:r>
          </w:p>
        </w:tc>
        <w:tc>
          <w:tcPr>
            <w:tcW w:w="2384" w:type="dxa"/>
          </w:tcPr>
          <w:p w:rsidR="00B235EA" w:rsidRDefault="00B235EA" w:rsidP="00B235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L’efficacité serait supérieure aux antalgiques dans le cas de douleurs chroniques des cervicales et des lombaires. Associée à des médicaments, des séances de kiné ou de manipulation vertébrale, elle peut augmenter l’effet antalgique</w:t>
            </w:r>
          </w:p>
        </w:tc>
        <w:tc>
          <w:tcPr>
            <w:tcW w:w="2227" w:type="dxa"/>
          </w:tcPr>
          <w:p w:rsidR="00B235EA" w:rsidRDefault="00B235EA" w:rsidP="00B235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B235EA" w:rsidTr="009D7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B235EA" w:rsidRPr="00B235EA" w:rsidRDefault="00B235EA" w:rsidP="00B235EA">
            <w:pPr>
              <w:spacing w:line="240" w:lineRule="auto"/>
              <w:rPr>
                <w:sz w:val="24"/>
              </w:rPr>
            </w:pPr>
            <w:r w:rsidRPr="00B235EA">
              <w:rPr>
                <w:sz w:val="24"/>
              </w:rPr>
              <w:t>Mésothérapeute</w:t>
            </w:r>
          </w:p>
        </w:tc>
        <w:tc>
          <w:tcPr>
            <w:tcW w:w="2512" w:type="dxa"/>
          </w:tcPr>
          <w:p w:rsidR="00B235EA" w:rsidRDefault="00B235EA" w:rsidP="00B235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 l’aide d’une aiguille très fine ou d’un pistolet, des </w:t>
            </w:r>
            <w:r w:rsidR="0094574B">
              <w:rPr>
                <w:sz w:val="24"/>
              </w:rPr>
              <w:t>microgouttelettes</w:t>
            </w:r>
            <w:r w:rsidR="007E2F8D">
              <w:rPr>
                <w:sz w:val="24"/>
              </w:rPr>
              <w:t xml:space="preserve"> de médicaments </w:t>
            </w:r>
            <w:r>
              <w:rPr>
                <w:sz w:val="24"/>
              </w:rPr>
              <w:t xml:space="preserve">en très faible dose (anti-inflammatoire non </w:t>
            </w:r>
            <w:r w:rsidR="0094574B">
              <w:rPr>
                <w:sz w:val="24"/>
              </w:rPr>
              <w:t>stéroïdien</w:t>
            </w:r>
            <w:r>
              <w:rPr>
                <w:sz w:val="24"/>
              </w:rPr>
              <w:t xml:space="preserve">, décontracturants, vasodilatateurs, </w:t>
            </w:r>
            <w:r w:rsidR="0094574B">
              <w:rPr>
                <w:sz w:val="24"/>
              </w:rPr>
              <w:t>etc.</w:t>
            </w:r>
            <w:r>
              <w:rPr>
                <w:sz w:val="24"/>
              </w:rPr>
              <w:t xml:space="preserve">), sont injectés autour de la zone </w:t>
            </w:r>
            <w:r w:rsidR="0094574B">
              <w:rPr>
                <w:sz w:val="24"/>
              </w:rPr>
              <w:t>douloureuse</w:t>
            </w:r>
            <w:r>
              <w:rPr>
                <w:sz w:val="24"/>
              </w:rPr>
              <w:t>.</w:t>
            </w:r>
          </w:p>
        </w:tc>
        <w:tc>
          <w:tcPr>
            <w:tcW w:w="2384" w:type="dxa"/>
          </w:tcPr>
          <w:p w:rsidR="00B235EA" w:rsidRDefault="00B235EA" w:rsidP="00B235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Utilisée en traitement d’appoint en rhumatologie, la mésothérapie peut permettre de réduire la prise de médicament par voie orale.</w:t>
            </w:r>
          </w:p>
        </w:tc>
        <w:tc>
          <w:tcPr>
            <w:tcW w:w="2227" w:type="dxa"/>
          </w:tcPr>
          <w:p w:rsidR="00B235EA" w:rsidRDefault="00B235EA" w:rsidP="00B235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417B9" w:rsidTr="009D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0417B9" w:rsidRPr="00B235EA" w:rsidRDefault="0000486A" w:rsidP="00B235E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Hypnotiseur</w:t>
            </w:r>
          </w:p>
        </w:tc>
        <w:tc>
          <w:tcPr>
            <w:tcW w:w="2512" w:type="dxa"/>
          </w:tcPr>
          <w:p w:rsidR="000417B9" w:rsidRDefault="0000486A" w:rsidP="007E2F8D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L’hypnose est un état modifié de conscience. </w:t>
            </w:r>
            <w:r w:rsidR="007E2F8D">
              <w:rPr>
                <w:sz w:val="24"/>
              </w:rPr>
              <w:t xml:space="preserve">Elle permet de faire </w:t>
            </w:r>
            <w:r w:rsidRPr="0000486A">
              <w:rPr>
                <w:sz w:val="24"/>
              </w:rPr>
              <w:t>oublie</w:t>
            </w:r>
            <w:r w:rsidR="007E2F8D">
              <w:rPr>
                <w:sz w:val="24"/>
              </w:rPr>
              <w:t>r</w:t>
            </w:r>
            <w:r w:rsidRPr="0000486A">
              <w:rPr>
                <w:sz w:val="24"/>
              </w:rPr>
              <w:t xml:space="preserve"> la réalité extérieure </w:t>
            </w:r>
            <w:r w:rsidR="007E2F8D">
              <w:rPr>
                <w:sz w:val="24"/>
              </w:rPr>
              <w:t xml:space="preserve">au patient </w:t>
            </w:r>
            <w:r w:rsidRPr="0000486A">
              <w:rPr>
                <w:sz w:val="24"/>
              </w:rPr>
              <w:t xml:space="preserve">pour entrer </w:t>
            </w:r>
            <w:r>
              <w:rPr>
                <w:sz w:val="24"/>
              </w:rPr>
              <w:t>en contact avec sa</w:t>
            </w:r>
            <w:r w:rsidRPr="0000486A">
              <w:rPr>
                <w:sz w:val="24"/>
              </w:rPr>
              <w:t xml:space="preserve"> réalité intérieure</w:t>
            </w:r>
            <w:r>
              <w:rPr>
                <w:sz w:val="24"/>
              </w:rPr>
              <w:t>.</w:t>
            </w:r>
            <w:r w:rsidR="009219A3">
              <w:rPr>
                <w:sz w:val="24"/>
              </w:rPr>
              <w:t xml:space="preserve"> Il peut ainsi modifier ses sensations, émotions, douleurs et habitudes.</w:t>
            </w:r>
          </w:p>
        </w:tc>
        <w:tc>
          <w:tcPr>
            <w:tcW w:w="2384" w:type="dxa"/>
          </w:tcPr>
          <w:p w:rsidR="000417B9" w:rsidRDefault="00AF14A2" w:rsidP="00B235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Efficace pour l’arrêt du tabac, le surpoids et la boulimie, lutter contre la douleur, lutter les troubles psychologiques et digestifs, combattre les maladies psychosomatiques.</w:t>
            </w:r>
            <w:r w:rsidR="009219A3">
              <w:rPr>
                <w:sz w:val="24"/>
              </w:rPr>
              <w:br/>
              <w:t>N’est pas efficace pour les troubles psychiatriques graves, le sevrage de drogues dures et les maladies chroniques graves.</w:t>
            </w:r>
          </w:p>
        </w:tc>
        <w:tc>
          <w:tcPr>
            <w:tcW w:w="2227" w:type="dxa"/>
          </w:tcPr>
          <w:p w:rsidR="000417B9" w:rsidRDefault="000417B9" w:rsidP="00B235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417B9" w:rsidTr="009D7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0417B9" w:rsidRPr="00B235EA" w:rsidRDefault="007E2F8D" w:rsidP="00B235E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Sophrologue</w:t>
            </w:r>
          </w:p>
        </w:tc>
        <w:tc>
          <w:tcPr>
            <w:tcW w:w="2512" w:type="dxa"/>
          </w:tcPr>
          <w:p w:rsidR="000417B9" w:rsidRDefault="004B130F" w:rsidP="004B130F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Technique de relaxation et de détente physique et psychique. Des exercices de respiration et de visualisation sont pratiqués afin d’adopter une bonne gestion de la pensée.</w:t>
            </w:r>
          </w:p>
        </w:tc>
        <w:tc>
          <w:tcPr>
            <w:tcW w:w="2384" w:type="dxa"/>
          </w:tcPr>
          <w:p w:rsidR="000417B9" w:rsidRDefault="00A37E0D" w:rsidP="00B235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Aide à lutter contre le stress et l’anxiété, permet de combattre les addictions (comme l’alcool et le tabac).</w:t>
            </w:r>
            <w:r w:rsidR="007805DE">
              <w:rPr>
                <w:sz w:val="24"/>
              </w:rPr>
              <w:t xml:space="preserve"> Procure de la sérénité durant une grossesse.</w:t>
            </w:r>
          </w:p>
        </w:tc>
        <w:tc>
          <w:tcPr>
            <w:tcW w:w="2227" w:type="dxa"/>
          </w:tcPr>
          <w:p w:rsidR="000417B9" w:rsidRDefault="000417B9" w:rsidP="00B235E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0417B9" w:rsidTr="009D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0417B9" w:rsidRPr="00B235EA" w:rsidRDefault="0008681E" w:rsidP="00B235EA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Naturopathe</w:t>
            </w:r>
          </w:p>
        </w:tc>
        <w:tc>
          <w:tcPr>
            <w:tcW w:w="2512" w:type="dxa"/>
          </w:tcPr>
          <w:p w:rsidR="000417B9" w:rsidRDefault="00B25323" w:rsidP="00B2532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</w:t>
            </w:r>
            <w:r w:rsidRPr="00B25323">
              <w:rPr>
                <w:sz w:val="24"/>
              </w:rPr>
              <w:t xml:space="preserve">ise à équilibrer le fonctionnement de l'organisme par des </w:t>
            </w:r>
            <w:r>
              <w:rPr>
                <w:sz w:val="24"/>
              </w:rPr>
              <w:t>procédés naturels</w:t>
            </w:r>
            <w:r w:rsidRPr="00B25323">
              <w:rPr>
                <w:sz w:val="24"/>
              </w:rPr>
              <w:t xml:space="preserve"> : régime alimentaire, hygiène de vie, phytothérapie, </w:t>
            </w:r>
            <w:r>
              <w:rPr>
                <w:sz w:val="24"/>
              </w:rPr>
              <w:t>techniques manuelles, exercices, etc.</w:t>
            </w:r>
          </w:p>
        </w:tc>
        <w:tc>
          <w:tcPr>
            <w:tcW w:w="2384" w:type="dxa"/>
          </w:tcPr>
          <w:p w:rsidR="000417B9" w:rsidRDefault="00461DA5" w:rsidP="00B235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Prévention cardiovasculaire, programme pour un régime alimentaire sain, apprend à gérer le stress et prévenir les maladies dues au vieillissement.</w:t>
            </w:r>
          </w:p>
        </w:tc>
        <w:tc>
          <w:tcPr>
            <w:tcW w:w="2227" w:type="dxa"/>
          </w:tcPr>
          <w:p w:rsidR="000417B9" w:rsidRDefault="000417B9" w:rsidP="00B235E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965A3" w:rsidTr="009D7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C965A3" w:rsidRPr="00B235EA" w:rsidRDefault="00DD722A" w:rsidP="00DD722A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Reflexologie</w:t>
            </w:r>
            <w:proofErr w:type="spellEnd"/>
          </w:p>
        </w:tc>
        <w:tc>
          <w:tcPr>
            <w:tcW w:w="2512" w:type="dxa"/>
          </w:tcPr>
          <w:p w:rsidR="00C965A3" w:rsidRDefault="00DD722A" w:rsidP="00DD722A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Stimule</w:t>
            </w:r>
            <w:r w:rsidR="00C965A3" w:rsidRPr="00C965A3">
              <w:rPr>
                <w:sz w:val="24"/>
              </w:rPr>
              <w:t xml:space="preserve"> les processus d'</w:t>
            </w:r>
            <w:proofErr w:type="spellStart"/>
            <w:r w:rsidR="00C965A3" w:rsidRPr="00C965A3">
              <w:rPr>
                <w:sz w:val="24"/>
              </w:rPr>
              <w:t>autoguérison</w:t>
            </w:r>
            <w:proofErr w:type="spellEnd"/>
            <w:r w:rsidR="00C965A3" w:rsidRPr="00C965A3">
              <w:rPr>
                <w:sz w:val="24"/>
              </w:rPr>
              <w:t xml:space="preserve"> du corps. </w:t>
            </w:r>
            <w:r>
              <w:rPr>
                <w:sz w:val="24"/>
              </w:rPr>
              <w:t>P</w:t>
            </w:r>
            <w:r w:rsidR="00C965A3" w:rsidRPr="00C965A3">
              <w:rPr>
                <w:sz w:val="24"/>
              </w:rPr>
              <w:t>ression soutenue, avec le bout des doigts, sur des zones ou des points réflexes situés sur les pieds, les mains et les oreilles. Ces points correspondent à des organes ou des fonctions organiques.</w:t>
            </w:r>
          </w:p>
        </w:tc>
        <w:tc>
          <w:tcPr>
            <w:tcW w:w="2384" w:type="dxa"/>
          </w:tcPr>
          <w:p w:rsidR="00C965A3" w:rsidRDefault="00DD722A" w:rsidP="00C965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Confère </w:t>
            </w:r>
            <w:r w:rsidR="00C965A3" w:rsidRPr="00461DA5">
              <w:rPr>
                <w:sz w:val="24"/>
              </w:rPr>
              <w:t>un certain soulagement à toutes sortes d’affections : maux de tête ou de dos, syndrome prémenstruel, stress, troubles respiratoires, sclérose en plaques, effets indésirables de la chimiothérapie, etc.</w:t>
            </w:r>
          </w:p>
        </w:tc>
        <w:tc>
          <w:tcPr>
            <w:tcW w:w="2227" w:type="dxa"/>
          </w:tcPr>
          <w:p w:rsidR="00C965A3" w:rsidRDefault="00C965A3" w:rsidP="00C965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DD722A" w:rsidTr="009D7A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DD722A" w:rsidRDefault="00DD722A" w:rsidP="00C965A3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Relaxologie</w:t>
            </w:r>
            <w:proofErr w:type="spellEnd"/>
          </w:p>
        </w:tc>
        <w:tc>
          <w:tcPr>
            <w:tcW w:w="2512" w:type="dxa"/>
          </w:tcPr>
          <w:p w:rsidR="00DD722A" w:rsidRDefault="00696152" w:rsidP="00DD722A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Soutien psychologique et méthodes de relaxation (</w:t>
            </w:r>
            <w:proofErr w:type="spellStart"/>
            <w:r>
              <w:rPr>
                <w:sz w:val="24"/>
              </w:rPr>
              <w:t>somato-xinésie</w:t>
            </w:r>
            <w:proofErr w:type="spellEnd"/>
            <w:r>
              <w:rPr>
                <w:sz w:val="24"/>
              </w:rPr>
              <w:t>), modelage avec des huiles essentielles et aromathérapie.</w:t>
            </w:r>
          </w:p>
        </w:tc>
        <w:tc>
          <w:tcPr>
            <w:tcW w:w="2384" w:type="dxa"/>
          </w:tcPr>
          <w:p w:rsidR="00DD722A" w:rsidRDefault="00696152" w:rsidP="00C965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Vise à réduire le stress et l’anxiété, gérer l’accumulation de fatigue.</w:t>
            </w:r>
          </w:p>
        </w:tc>
        <w:tc>
          <w:tcPr>
            <w:tcW w:w="2227" w:type="dxa"/>
          </w:tcPr>
          <w:p w:rsidR="00DD722A" w:rsidRDefault="00DD722A" w:rsidP="00C965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C965A3" w:rsidTr="009D7A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C965A3" w:rsidRDefault="00C965A3" w:rsidP="00C965A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Psychologue</w:t>
            </w:r>
          </w:p>
        </w:tc>
        <w:tc>
          <w:tcPr>
            <w:tcW w:w="2512" w:type="dxa"/>
          </w:tcPr>
          <w:p w:rsidR="00C965A3" w:rsidRDefault="00F56322" w:rsidP="00C965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Aide à la découverte de l’inconscient, questions pour aider à l’introspection et conseils</w:t>
            </w:r>
          </w:p>
        </w:tc>
        <w:tc>
          <w:tcPr>
            <w:tcW w:w="2384" w:type="dxa"/>
          </w:tcPr>
          <w:p w:rsidR="00C965A3" w:rsidRDefault="00F56322" w:rsidP="00C965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A consulter en cas d’échecs répétitifs, de douleur physique (car elle peut être due à un facteur psychologique), </w:t>
            </w:r>
            <w:r>
              <w:rPr>
                <w:sz w:val="24"/>
              </w:rPr>
              <w:lastRenderedPageBreak/>
              <w:t>stress, déprime, troubles obsessionnels, traumatisme, etc.</w:t>
            </w:r>
          </w:p>
        </w:tc>
        <w:tc>
          <w:tcPr>
            <w:tcW w:w="2227" w:type="dxa"/>
          </w:tcPr>
          <w:p w:rsidR="00C965A3" w:rsidRDefault="00C965A3" w:rsidP="00C965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D7A20" w:rsidTr="0032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9D7A20" w:rsidRDefault="009D7A20" w:rsidP="00C965A3">
            <w:pPr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Aromatologue</w:t>
            </w:r>
            <w:proofErr w:type="spellEnd"/>
          </w:p>
        </w:tc>
        <w:tc>
          <w:tcPr>
            <w:tcW w:w="2512" w:type="dxa"/>
          </w:tcPr>
          <w:p w:rsidR="009D7A20" w:rsidRDefault="009D7A20" w:rsidP="00C965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Utilisation des huiles essentielles à des fins relaxantes ou thérapeutiques.</w:t>
            </w:r>
          </w:p>
        </w:tc>
        <w:tc>
          <w:tcPr>
            <w:tcW w:w="2384" w:type="dxa"/>
          </w:tcPr>
          <w:p w:rsidR="009D7A20" w:rsidRDefault="009D7A20" w:rsidP="00C965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Pour toute personne désireuse de découvrir l’</w:t>
            </w:r>
            <w:proofErr w:type="spellStart"/>
            <w:r>
              <w:rPr>
                <w:sz w:val="24"/>
              </w:rPr>
              <w:t>aromatologie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27" w:type="dxa"/>
          </w:tcPr>
          <w:p w:rsidR="009D7A20" w:rsidRDefault="009D7A20" w:rsidP="00C965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D7A20" w:rsidTr="003214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9D7A20" w:rsidRDefault="00324D61" w:rsidP="00C965A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Coaching de v</w:t>
            </w:r>
          </w:p>
        </w:tc>
        <w:tc>
          <w:tcPr>
            <w:tcW w:w="2512" w:type="dxa"/>
          </w:tcPr>
          <w:p w:rsidR="009D7A20" w:rsidRDefault="00CA2B96" w:rsidP="00C965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Gestion de la posture et de la respiration, exercice de détente et de méditation.</w:t>
            </w:r>
          </w:p>
        </w:tc>
        <w:tc>
          <w:tcPr>
            <w:tcW w:w="2384" w:type="dxa"/>
          </w:tcPr>
          <w:p w:rsidR="009D7A20" w:rsidRDefault="00CA2B96" w:rsidP="00C965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Détend le corps et l’esprit, stabilise le poids, renforce les défenses immunitaires, augmente la capacité à gérer le stress.</w:t>
            </w:r>
          </w:p>
        </w:tc>
        <w:tc>
          <w:tcPr>
            <w:tcW w:w="2227" w:type="dxa"/>
          </w:tcPr>
          <w:p w:rsidR="009D7A20" w:rsidRDefault="009D7A20" w:rsidP="00C965A3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9D7A20" w:rsidTr="003214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49" w:type="dxa"/>
          </w:tcPr>
          <w:p w:rsidR="009D7A20" w:rsidRDefault="009D7A20" w:rsidP="00C965A3">
            <w:pPr>
              <w:spacing w:line="240" w:lineRule="auto"/>
              <w:rPr>
                <w:sz w:val="24"/>
              </w:rPr>
            </w:pPr>
            <w:r>
              <w:rPr>
                <w:sz w:val="24"/>
              </w:rPr>
              <w:t>Coaching</w:t>
            </w:r>
          </w:p>
        </w:tc>
        <w:tc>
          <w:tcPr>
            <w:tcW w:w="2512" w:type="dxa"/>
          </w:tcPr>
          <w:p w:rsidR="009D7A20" w:rsidRDefault="00324D61" w:rsidP="00C965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Coaching grâce à une découverte du patient et de ses attentes. Conseils sur le mode de vie à adopter.</w:t>
            </w:r>
          </w:p>
        </w:tc>
        <w:tc>
          <w:tcPr>
            <w:tcW w:w="2384" w:type="dxa"/>
          </w:tcPr>
          <w:p w:rsidR="009D7A20" w:rsidRDefault="00324D61" w:rsidP="00C965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Coaching de vie </w:t>
            </w:r>
            <w:r w:rsidRPr="00324D61">
              <w:rPr>
                <w:sz w:val="24"/>
              </w:rPr>
              <w:t>profess</w:t>
            </w:r>
            <w:r>
              <w:rPr>
                <w:sz w:val="24"/>
              </w:rPr>
              <w:t xml:space="preserve">ionnel, personnel, sentimental et </w:t>
            </w:r>
            <w:r w:rsidRPr="00324D61">
              <w:rPr>
                <w:sz w:val="24"/>
              </w:rPr>
              <w:t>familial</w:t>
            </w:r>
            <w:r>
              <w:rPr>
                <w:sz w:val="24"/>
              </w:rPr>
              <w:t>.</w:t>
            </w:r>
            <w:bookmarkStart w:id="0" w:name="_GoBack"/>
            <w:bookmarkEnd w:id="0"/>
          </w:p>
        </w:tc>
        <w:tc>
          <w:tcPr>
            <w:tcW w:w="2227" w:type="dxa"/>
          </w:tcPr>
          <w:p w:rsidR="009D7A20" w:rsidRDefault="009D7A20" w:rsidP="00C965A3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B235EA" w:rsidRPr="00B235EA" w:rsidRDefault="00B235EA" w:rsidP="00B235EA">
      <w:pPr>
        <w:rPr>
          <w:sz w:val="28"/>
        </w:rPr>
      </w:pPr>
    </w:p>
    <w:sectPr w:rsidR="00B235EA" w:rsidRPr="00B235EA" w:rsidSect="00E15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68"/>
    <w:rsid w:val="0000486A"/>
    <w:rsid w:val="000417B9"/>
    <w:rsid w:val="0008681E"/>
    <w:rsid w:val="00205710"/>
    <w:rsid w:val="00324D61"/>
    <w:rsid w:val="00461DA5"/>
    <w:rsid w:val="004B130F"/>
    <w:rsid w:val="00696152"/>
    <w:rsid w:val="007805DE"/>
    <w:rsid w:val="007E2F8D"/>
    <w:rsid w:val="00916AA4"/>
    <w:rsid w:val="009219A3"/>
    <w:rsid w:val="0094574B"/>
    <w:rsid w:val="009D7A20"/>
    <w:rsid w:val="00A37E0D"/>
    <w:rsid w:val="00AF14A2"/>
    <w:rsid w:val="00B235EA"/>
    <w:rsid w:val="00B25323"/>
    <w:rsid w:val="00B4735A"/>
    <w:rsid w:val="00C965A3"/>
    <w:rsid w:val="00CA2B96"/>
    <w:rsid w:val="00D523A4"/>
    <w:rsid w:val="00D74E07"/>
    <w:rsid w:val="00DB5068"/>
    <w:rsid w:val="00DD722A"/>
    <w:rsid w:val="00E15B3A"/>
    <w:rsid w:val="00F56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417436-080D-49FB-B6BB-C24CA9290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35A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B4735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235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moyenne2-Accent1">
    <w:name w:val="Medium Shading 2 Accent 1"/>
    <w:basedOn w:val="TableauNormal"/>
    <w:uiPriority w:val="64"/>
    <w:rsid w:val="00B235E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734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</dc:creator>
  <cp:keywords/>
  <dc:description/>
  <cp:lastModifiedBy>Coralie Ollier</cp:lastModifiedBy>
  <cp:revision>7</cp:revision>
  <dcterms:created xsi:type="dcterms:W3CDTF">2016-05-19T10:46:00Z</dcterms:created>
  <dcterms:modified xsi:type="dcterms:W3CDTF">2016-05-20T13:32:00Z</dcterms:modified>
</cp:coreProperties>
</file>