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18" w:rsidRDefault="00C57AAC">
      <w:pPr>
        <w:spacing w:after="0"/>
        <w:rPr>
          <w:b/>
        </w:rPr>
      </w:pPr>
      <w:r>
        <w:rPr>
          <w:b/>
        </w:rPr>
        <w:t>Fiche de métier/poste</w:t>
      </w:r>
    </w:p>
    <w:p w:rsidR="00260618" w:rsidRDefault="00C57AAC">
      <w:pPr>
        <w:spacing w:after="0"/>
        <w:rPr>
          <w:b/>
        </w:rPr>
      </w:pPr>
      <w:r>
        <w:rPr>
          <w:b/>
        </w:rPr>
        <w:t xml:space="preserve">Société : </w:t>
      </w:r>
      <w:proofErr w:type="spellStart"/>
      <w:r w:rsidR="008E0276">
        <w:rPr>
          <w:b/>
        </w:rPr>
        <w:t>Khépri</w:t>
      </w:r>
      <w:proofErr w:type="spellEnd"/>
      <w:r w:rsidR="008E0276">
        <w:rPr>
          <w:b/>
        </w:rPr>
        <w:t xml:space="preserve"> Formation</w:t>
      </w:r>
    </w:p>
    <w:p w:rsidR="00260618" w:rsidRDefault="00C57AAC">
      <w:pPr>
        <w:spacing w:after="0"/>
        <w:rPr>
          <w:b/>
        </w:rPr>
      </w:pPr>
      <w:r>
        <w:t>Se</w:t>
      </w:r>
      <w:r w:rsidR="008E0276">
        <w:t>cteur et activité principale : Formation secteur s</w:t>
      </w:r>
      <w:r>
        <w:t>anté humaine</w:t>
      </w:r>
    </w:p>
    <w:tbl>
      <w:tblPr>
        <w:tblStyle w:val="a"/>
        <w:tblW w:w="103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8"/>
        <w:gridCol w:w="1470"/>
        <w:gridCol w:w="1575"/>
        <w:gridCol w:w="492"/>
        <w:gridCol w:w="2109"/>
        <w:gridCol w:w="3025"/>
      </w:tblGrid>
      <w:tr w:rsidR="00260618">
        <w:trPr>
          <w:gridAfter w:val="2"/>
          <w:wAfter w:w="5134" w:type="dxa"/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Division/Service </w:t>
            </w:r>
          </w:p>
        </w:tc>
        <w:tc>
          <w:tcPr>
            <w:tcW w:w="3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8E0276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Khépri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 Formation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Lieu : 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Nogent sur marne 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Fonction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A12097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Référent Handicap</w:t>
            </w:r>
            <w:r w:rsidR="00C57AAC"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</w:p>
        </w:tc>
      </w:tr>
      <w:tr w:rsidR="00260618">
        <w:trPr>
          <w:trHeight w:val="403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Rattachement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hierarchique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: </w:t>
            </w:r>
          </w:p>
        </w:tc>
        <w:tc>
          <w:tcPr>
            <w:tcW w:w="353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2C0D7C">
            <w:pPr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Présidente de PSPPE</w:t>
            </w:r>
          </w:p>
        </w:tc>
        <w:tc>
          <w:tcPr>
            <w:tcW w:w="2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C57AAC">
            <w:pPr>
              <w:spacing w:after="0" w:line="240" w:lineRule="auto"/>
              <w:rPr>
                <w:rFonts w:ascii="Tahoma" w:eastAsia="Tahoma" w:hAnsi="Tahoma" w:cs="Tahoma"/>
                <w:i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sz w:val="16"/>
                <w:szCs w:val="16"/>
              </w:rPr>
              <w:t>Convention collective</w:t>
            </w:r>
          </w:p>
        </w:tc>
        <w:tc>
          <w:tcPr>
            <w:tcW w:w="3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60618" w:rsidRDefault="00260618">
            <w:pPr>
              <w:spacing w:after="0" w:line="240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260618">
        <w:trPr>
          <w:trHeight w:val="1869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Niveau/Échelon</w:t>
            </w: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Statut</w:t>
            </w: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Evolution 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260618" w:rsidRDefault="00A12097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Auto-entrepreneur</w:t>
            </w:r>
            <w:proofErr w:type="spellEnd"/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Type de poste :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Temps plein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Temps partiel X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Sous-traitant</w:t>
            </w:r>
            <w:r w:rsidR="008E0276">
              <w:rPr>
                <w:rFonts w:ascii="Tahoma" w:eastAsia="Tahoma" w:hAnsi="Tahoma" w:cs="Tahoma"/>
                <w:sz w:val="16"/>
                <w:szCs w:val="16"/>
              </w:rPr>
              <w:t xml:space="preserve">  X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Stagiaire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interim</w:t>
            </w:r>
            <w:proofErr w:type="spellEnd"/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62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A12097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 heure</w:t>
            </w:r>
            <w:r w:rsidR="00C57AAC">
              <w:rPr>
                <w:rFonts w:ascii="Tahoma" w:eastAsia="Tahoma" w:hAnsi="Tahoma" w:cs="Tahoma"/>
                <w:sz w:val="16"/>
                <w:szCs w:val="16"/>
              </w:rPr>
              <w:t xml:space="preserve">/ semaine 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Exempté</w:t>
            </w:r>
          </w:p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999999"/>
                <w:sz w:val="16"/>
                <w:szCs w:val="16"/>
              </w:rPr>
              <w:t>  </w:t>
            </w:r>
            <w:r>
              <w:rPr>
                <w:rFonts w:ascii="Tahoma" w:eastAsia="Tahoma" w:hAnsi="Tahoma" w:cs="Tahoma"/>
                <w:sz w:val="16"/>
                <w:szCs w:val="16"/>
              </w:rPr>
              <w:t>Non exempté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Rémunération </w:t>
            </w:r>
          </w:p>
        </w:tc>
        <w:tc>
          <w:tcPr>
            <w:tcW w:w="1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Evolution : </w:t>
            </w:r>
          </w:p>
        </w:tc>
        <w:tc>
          <w:tcPr>
            <w:tcW w:w="562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60618" w:rsidRDefault="00260618">
            <w:pPr>
              <w:spacing w:before="100" w:after="100" w:line="288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before="100" w:after="100" w:line="288" w:lineRule="auto"/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sz w:val="20"/>
                <w:szCs w:val="20"/>
              </w:rPr>
              <w:t>Responsabilités du métier :</w:t>
            </w:r>
          </w:p>
        </w:tc>
        <w:tc>
          <w:tcPr>
            <w:tcW w:w="8671" w:type="dxa"/>
            <w:gridSpan w:val="5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2097" w:rsidRPr="00A12097" w:rsidRDefault="00A12097" w:rsidP="00A12097">
            <w:pPr>
              <w:pStyle w:val="Pa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20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Etre responsable des </w:t>
            </w:r>
            <w:r w:rsidRPr="00A12097">
              <w:rPr>
                <w:rStyle w:val="A5"/>
                <w:rFonts w:asciiTheme="minorHAnsi" w:hAnsiTheme="minorHAnsi" w:cstheme="minorHAnsi"/>
                <w:b/>
                <w:bCs/>
                <w:color w:val="auto"/>
              </w:rPr>
              <w:t xml:space="preserve">8 missions, </w:t>
            </w:r>
            <w:r w:rsidRPr="00A12097">
              <w:rPr>
                <w:rStyle w:val="A5"/>
                <w:rFonts w:asciiTheme="minorHAnsi" w:hAnsiTheme="minorHAnsi" w:cstheme="minorHAnsi"/>
                <w:b/>
                <w:color w:val="auto"/>
              </w:rPr>
              <w:t>déclinées en activités correspondant</w:t>
            </w:r>
          </w:p>
          <w:p w:rsidR="00A12097" w:rsidRPr="00A12097" w:rsidRDefault="00A12097" w:rsidP="00A12097">
            <w:pPr>
              <w:pStyle w:val="Pa1"/>
              <w:rPr>
                <w:rFonts w:asciiTheme="minorHAnsi" w:hAnsiTheme="minorHAnsi" w:cstheme="minorHAnsi"/>
                <w:sz w:val="22"/>
                <w:szCs w:val="22"/>
              </w:rPr>
            </w:pPr>
            <w:r w:rsidRPr="00A12097">
              <w:rPr>
                <w:rStyle w:val="A5"/>
                <w:rFonts w:asciiTheme="minorHAnsi" w:hAnsiTheme="minorHAnsi" w:cstheme="minorHAnsi"/>
                <w:b/>
                <w:color w:val="auto"/>
              </w:rPr>
              <w:t>au</w:t>
            </w:r>
            <w:r w:rsidRPr="00A12097">
              <w:rPr>
                <w:rStyle w:val="A5"/>
                <w:rFonts w:asciiTheme="minorHAnsi" w:hAnsiTheme="minorHAnsi" w:cstheme="minorHAnsi"/>
                <w:b/>
                <w:color w:val="auto"/>
              </w:rPr>
              <w:t xml:space="preserve"> référentiel de connaissances et de compétences </w:t>
            </w:r>
            <w:r w:rsidRPr="00A12097">
              <w:rPr>
                <w:rFonts w:asciiTheme="minorHAnsi" w:hAnsiTheme="minorHAnsi" w:cstheme="minorHAnsi"/>
                <w:b/>
                <w:sz w:val="22"/>
                <w:szCs w:val="22"/>
              </w:rPr>
              <w:t>suivants :</w:t>
            </w:r>
          </w:p>
          <w:p w:rsidR="00E46A26" w:rsidRPr="007D667A" w:rsidRDefault="00E46A26" w:rsidP="00E46A26">
            <w:pPr>
              <w:pStyle w:val="Pa1"/>
              <w:rPr>
                <w:rFonts w:asciiTheme="minorHAnsi" w:hAnsiTheme="minorHAnsi" w:cstheme="minorHAnsi"/>
                <w:sz w:val="18"/>
                <w:szCs w:val="18"/>
              </w:rPr>
            </w:pPr>
            <w:r w:rsidRPr="007D667A">
              <w:rPr>
                <w:rStyle w:val="A2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1/ </w:t>
            </w:r>
            <w:r w:rsidR="00A12097" w:rsidRPr="007D667A">
              <w:rPr>
                <w:rStyle w:val="A2"/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Assurer une veille </w:t>
            </w:r>
            <w:r w:rsidR="00A12097" w:rsidRPr="007D667A">
              <w:rPr>
                <w:rStyle w:val="A2"/>
                <w:rFonts w:asciiTheme="minorHAnsi" w:hAnsiTheme="minorHAnsi" w:cstheme="minorHAnsi"/>
                <w:color w:val="auto"/>
                <w:sz w:val="18"/>
                <w:szCs w:val="18"/>
              </w:rPr>
              <w:t>sur le handicap</w:t>
            </w:r>
            <w:r w:rsidR="00A12097" w:rsidRPr="007D667A">
              <w:rPr>
                <w:rStyle w:val="A2"/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</w:p>
          <w:p w:rsidR="00260618" w:rsidRPr="007D667A" w:rsidRDefault="00E46A26" w:rsidP="00E46A26">
            <w:pPr>
              <w:autoSpaceDE w:val="0"/>
              <w:autoSpaceDN w:val="0"/>
              <w:adjustRightInd w:val="0"/>
              <w:spacing w:after="0" w:line="241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7D66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2/ Informer et sensibiliser </w:t>
            </w:r>
            <w:r w:rsidRPr="007D667A">
              <w:rPr>
                <w:rFonts w:asciiTheme="minorHAnsi" w:hAnsiTheme="minorHAnsi" w:cstheme="minorHAnsi"/>
                <w:sz w:val="18"/>
                <w:szCs w:val="18"/>
              </w:rPr>
              <w:t>les personnels de l’établissement</w:t>
            </w:r>
            <w:r w:rsidR="00C57AAC" w:rsidRPr="007D667A">
              <w:rPr>
                <w:rFonts w:asciiTheme="minorHAnsi" w:eastAsia="Tahoma" w:hAnsiTheme="minorHAnsi" w:cstheme="minorHAnsi"/>
                <w:sz w:val="18"/>
                <w:szCs w:val="18"/>
              </w:rPr>
              <w:t>,</w:t>
            </w:r>
          </w:p>
          <w:p w:rsidR="007D667A" w:rsidRPr="007D667A" w:rsidRDefault="007D667A" w:rsidP="007D667A">
            <w:pPr>
              <w:shd w:val="clear" w:color="auto" w:fill="FFFFFF"/>
              <w:spacing w:after="0" w:line="240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D667A">
              <w:rPr>
                <w:rFonts w:asciiTheme="minorHAnsi" w:eastAsia="Tahoma" w:hAnsiTheme="minorHAnsi" w:cstheme="minorHAnsi"/>
                <w:sz w:val="18"/>
                <w:szCs w:val="18"/>
              </w:rPr>
              <w:t>3/ Accueillir et accompagner les personnes handicapées tout au long du parcours</w:t>
            </w:r>
          </w:p>
          <w:p w:rsidR="007D667A" w:rsidRPr="007D667A" w:rsidRDefault="007D667A" w:rsidP="007D667A">
            <w:pPr>
              <w:shd w:val="clear" w:color="auto" w:fill="FFFFFF"/>
              <w:spacing w:after="0" w:line="240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D667A">
              <w:rPr>
                <w:rFonts w:asciiTheme="minorHAnsi" w:eastAsia="Tahoma" w:hAnsiTheme="minorHAnsi" w:cstheme="minorHAnsi"/>
                <w:sz w:val="18"/>
                <w:szCs w:val="18"/>
              </w:rPr>
              <w:t>4/ Contribuer à la gestion administrative et financière d’une politique d’inclusion des personnes handicapées</w:t>
            </w:r>
          </w:p>
          <w:p w:rsidR="007D667A" w:rsidRPr="007D667A" w:rsidRDefault="007D667A" w:rsidP="007D667A">
            <w:pPr>
              <w:shd w:val="clear" w:color="auto" w:fill="FFFFFF"/>
              <w:spacing w:after="0" w:line="240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D667A">
              <w:rPr>
                <w:rFonts w:asciiTheme="minorHAnsi" w:eastAsia="Tahoma" w:hAnsiTheme="minorHAnsi" w:cstheme="minorHAnsi"/>
                <w:sz w:val="18"/>
                <w:szCs w:val="18"/>
              </w:rPr>
              <w:t>5/ Construire une politique d’inclusion des personnes handicapées</w:t>
            </w:r>
          </w:p>
          <w:p w:rsidR="007D667A" w:rsidRPr="007D667A" w:rsidRDefault="007D667A" w:rsidP="007D667A">
            <w:pPr>
              <w:shd w:val="clear" w:color="auto" w:fill="FFFFFF"/>
              <w:spacing w:after="0" w:line="240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D667A">
              <w:rPr>
                <w:rFonts w:asciiTheme="minorHAnsi" w:eastAsia="Tahoma" w:hAnsiTheme="minorHAnsi" w:cstheme="minorHAnsi"/>
                <w:sz w:val="18"/>
                <w:szCs w:val="18"/>
              </w:rPr>
              <w:t>6/ Développer un réseau de partenaires sur son territoire</w:t>
            </w:r>
          </w:p>
          <w:p w:rsidR="007D667A" w:rsidRPr="007D667A" w:rsidRDefault="007D667A" w:rsidP="007D667A">
            <w:pPr>
              <w:shd w:val="clear" w:color="auto" w:fill="FFFFFF"/>
              <w:spacing w:after="0" w:line="240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7D667A">
              <w:rPr>
                <w:rFonts w:asciiTheme="minorHAnsi" w:eastAsia="Tahoma" w:hAnsiTheme="minorHAnsi" w:cstheme="minorHAnsi"/>
                <w:sz w:val="18"/>
                <w:szCs w:val="18"/>
              </w:rPr>
              <w:t>7/ Evaluer et capitaliser</w:t>
            </w:r>
          </w:p>
          <w:p w:rsidR="00260618" w:rsidRDefault="007D667A" w:rsidP="007D667A">
            <w:pPr>
              <w:spacing w:after="0" w:line="288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7D667A">
              <w:rPr>
                <w:rFonts w:asciiTheme="minorHAnsi" w:eastAsia="Tahoma" w:hAnsiTheme="minorHAnsi" w:cstheme="minorHAnsi"/>
                <w:sz w:val="18"/>
                <w:szCs w:val="18"/>
              </w:rPr>
              <w:t>8/ Communiquer et valoriser les résultats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Rôle et responsabilités du poste 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Préconisation sur les utilisations du référentiel Utilisation</w:t>
            </w:r>
            <w:r w:rsidR="009565A3">
              <w:rPr>
                <w:rFonts w:asciiTheme="minorHAnsi" w:eastAsia="Tahoma" w:hAnsiTheme="minorHAnsi" w:cstheme="minorHAnsi"/>
                <w:sz w:val="18"/>
                <w:szCs w:val="18"/>
              </w:rPr>
              <w:t xml:space="preserve"> du référentiel par le référent </w:t>
            </w: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handicap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Maîtriser le contenu de la fonction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Rendre visibles les activités du référent handicap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Structurer les objectifs du référent handicap et définir les priorités du centre de formation sur le thème du handicap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b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b/>
                <w:sz w:val="18"/>
                <w:szCs w:val="18"/>
              </w:rPr>
              <w:t>Utilisation du référentiel par la Direction de l’organisme de formation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Qualifier les éléments constitutifs d’une démarche d’inclusion des travailleurs handicapés et identifier les compétences et les partenaires à mobiliser pour que les actions du référent handicap puissent être déclinées et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 xml:space="preserve"> formalisées au sein du centre de formation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Un outil d’autodiagnostic permettant d’évaluer ses points forts et ses marges de progrès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Un outil de pilotage à l’usage des équipes de direction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b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b/>
                <w:sz w:val="18"/>
                <w:szCs w:val="18"/>
              </w:rPr>
              <w:t>Conditions de réussite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Un engagement de la Direction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Inscrire le projet handicap dans le projet d’établissement</w:t>
            </w:r>
          </w:p>
          <w:p w:rsidR="008E0276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• Identifier un référent handicap, le professionnaliser, lui donner les moyens d’agir (ressources, temps) et assurer la pérennité de cette mission au sein de la structure</w:t>
            </w:r>
          </w:p>
          <w:p w:rsidR="00260618" w:rsidRPr="009565A3" w:rsidRDefault="008E0276" w:rsidP="008E0276">
            <w:pPr>
              <w:spacing w:after="0" w:line="288" w:lineRule="auto"/>
              <w:rPr>
                <w:rFonts w:asciiTheme="minorHAnsi" w:eastAsia="Tahoma" w:hAnsiTheme="minorHAnsi" w:cstheme="minorHAnsi"/>
                <w:b/>
                <w:sz w:val="18"/>
                <w:szCs w:val="18"/>
              </w:rPr>
            </w:pPr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 xml:space="preserve">• Mettre en </w:t>
            </w:r>
            <w:proofErr w:type="spellStart"/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>oeuvre</w:t>
            </w:r>
            <w:proofErr w:type="spellEnd"/>
            <w:r w:rsidRPr="009565A3">
              <w:rPr>
                <w:rFonts w:asciiTheme="minorHAnsi" w:eastAsia="Tahoma" w:hAnsiTheme="minorHAnsi" w:cstheme="minorHAnsi"/>
                <w:sz w:val="18"/>
                <w:szCs w:val="18"/>
              </w:rPr>
              <w:t xml:space="preserve"> le principe de subsidiarité c’est-à-dire responsabiliser chacun des membres de la structure sur la question du handicap au niveau du poste qu’il occupe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7D667A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 w:rsidRPr="007D667A">
              <w:rPr>
                <w:rFonts w:ascii="Tahoma" w:eastAsia="Tahoma" w:hAnsi="Tahoma" w:cs="Tahoma"/>
                <w:sz w:val="20"/>
                <w:szCs w:val="20"/>
              </w:rPr>
              <w:t>Référentiel de Connaissances et de Compétences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>• Avoir une bo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nne connaissance du champ de la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formation (les acteurs, les financements, les modalités</w:t>
            </w:r>
          </w:p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>et pratiques péd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agogiques, l’offre de formation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spécifique et de droit commun…)</w:t>
            </w:r>
          </w:p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lastRenderedPageBreak/>
              <w:t>• Avoir une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bonne connaissance du champ du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handicap (la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nature des handicaps, le cadre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institutionnel et juridiqu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e, les acteurs du handicap, les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réseaux spécialisés et 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on spécialisés, les dispositifs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et les aides financières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mobilisables, les possibilités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d’accompagnement et de compensation du handicap…)</w:t>
            </w:r>
          </w:p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>• Avoir une bonne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connaissance de la législation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concernant la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prise en compte du handicap en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entreprise et des filiè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res, des métiers qui favorisent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l’intégration des TH</w:t>
            </w:r>
          </w:p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 xml:space="preserve">• Avoir des capacités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d’écoute et de discrétion, être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bienveillant, établir des relations de confiance, savoir</w:t>
            </w:r>
          </w:p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>rassurer et accompagner</w:t>
            </w:r>
          </w:p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>• Travailler en partenari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at et en réseau, créer du lien, </w:t>
            </w:r>
            <w:r w:rsidRPr="007D667A">
              <w:rPr>
                <w:rFonts w:ascii="Tahoma" w:eastAsia="Tahoma" w:hAnsi="Tahoma" w:cs="Tahoma"/>
                <w:sz w:val="18"/>
                <w:szCs w:val="18"/>
              </w:rPr>
              <w:t>animer des réunions techniques…</w:t>
            </w:r>
          </w:p>
          <w:p w:rsidR="007D667A" w:rsidRPr="007D667A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>• Veiller au suivi administratif et financier des dossiers</w:t>
            </w:r>
          </w:p>
          <w:p w:rsidR="00260618" w:rsidRDefault="007D667A" w:rsidP="007D667A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7D667A">
              <w:rPr>
                <w:rFonts w:ascii="Tahoma" w:eastAsia="Tahoma" w:hAnsi="Tahoma" w:cs="Tahoma"/>
                <w:sz w:val="18"/>
                <w:szCs w:val="18"/>
              </w:rPr>
              <w:t>• Innover, être force de proposition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Profil:</w:t>
            </w: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 w:line="288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Formation Bac+3 Philosophie</w:t>
            </w:r>
          </w:p>
        </w:tc>
      </w:tr>
      <w:tr w:rsidR="00260618">
        <w:trPr>
          <w:trHeight w:val="168"/>
          <w:jc w:val="center"/>
        </w:trPr>
        <w:tc>
          <w:tcPr>
            <w:tcW w:w="1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60618" w:rsidRDefault="00C57AAC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Relations à l'extérieur de l'entreprise :</w:t>
            </w:r>
          </w:p>
          <w:p w:rsidR="00260618" w:rsidRDefault="00260618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67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B0BA3" w:rsidRPr="006B0BA3" w:rsidRDefault="006B0BA3" w:rsidP="006B0BA3">
            <w:pPr>
              <w:spacing w:after="0"/>
              <w:rPr>
                <w:rFonts w:asciiTheme="minorHAnsi" w:eastAsia="Tahoma" w:hAnsiTheme="minorHAnsi" w:cstheme="minorHAnsi"/>
                <w:b/>
                <w:sz w:val="18"/>
                <w:szCs w:val="18"/>
              </w:rPr>
            </w:pPr>
            <w:r w:rsidRPr="006B0BA3">
              <w:rPr>
                <w:rFonts w:asciiTheme="minorHAnsi" w:eastAsia="Tahoma" w:hAnsiTheme="minorHAnsi" w:cstheme="minorHAnsi"/>
                <w:b/>
                <w:sz w:val="18"/>
                <w:szCs w:val="18"/>
              </w:rPr>
              <w:t>Cartographier les acteurs</w:t>
            </w:r>
          </w:p>
          <w:p w:rsidR="006B0BA3" w:rsidRPr="006B0BA3" w:rsidRDefault="006B0BA3" w:rsidP="006B0BA3">
            <w:pPr>
              <w:spacing w:after="0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6B0BA3">
              <w:rPr>
                <w:rFonts w:asciiTheme="minorHAnsi" w:eastAsia="Tahoma" w:hAnsiTheme="minorHAnsi" w:cstheme="minorHAnsi"/>
                <w:sz w:val="18"/>
                <w:szCs w:val="18"/>
              </w:rPr>
              <w:t>• Créer et développer des relations partenariales avec les acteurs du territoire, les structures spécialisées et non spécialisées qui orientent le public en situation de handicap scolarisé et/ou en recherche d’emploi</w:t>
            </w:r>
          </w:p>
          <w:p w:rsidR="006B0BA3" w:rsidRPr="006B0BA3" w:rsidRDefault="006B0BA3" w:rsidP="006B0BA3">
            <w:pPr>
              <w:spacing w:after="0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6B0BA3">
              <w:rPr>
                <w:rFonts w:asciiTheme="minorHAnsi" w:eastAsia="Tahoma" w:hAnsiTheme="minorHAnsi" w:cstheme="minorHAnsi"/>
                <w:sz w:val="18"/>
                <w:szCs w:val="18"/>
              </w:rPr>
              <w:t>• En relation avec le référent de parcours, sensibiliser les entreprises et plus particulièrement les TPE et PME qui ne disposent pas de mission handicap</w:t>
            </w:r>
          </w:p>
          <w:p w:rsidR="00260618" w:rsidRDefault="006B0BA3" w:rsidP="006B0BA3">
            <w:pPr>
              <w:spacing w:after="0" w:line="288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B0BA3">
              <w:rPr>
                <w:rFonts w:asciiTheme="minorHAnsi" w:eastAsia="Tahoma" w:hAnsiTheme="minorHAnsi" w:cstheme="minorHAnsi"/>
                <w:sz w:val="18"/>
                <w:szCs w:val="18"/>
              </w:rPr>
              <w:t>• Participer, favoriser ou impulser des dynamiques locales autour de projets liés au handicap</w:t>
            </w:r>
          </w:p>
        </w:tc>
      </w:tr>
    </w:tbl>
    <w:p w:rsidR="00260618" w:rsidRDefault="00260618">
      <w:pPr>
        <w:spacing w:after="0"/>
        <w:rPr>
          <w:b/>
        </w:rPr>
      </w:pPr>
    </w:p>
    <w:p w:rsidR="00260618" w:rsidRDefault="00260618">
      <w:pPr>
        <w:spacing w:after="0"/>
        <w:rPr>
          <w:b/>
        </w:rPr>
      </w:pPr>
    </w:p>
    <w:p w:rsidR="00260618" w:rsidRDefault="00260618">
      <w:pPr>
        <w:spacing w:after="0"/>
        <w:rPr>
          <w:b/>
        </w:rPr>
      </w:pPr>
    </w:p>
    <w:p w:rsidR="006255BD" w:rsidRPr="006255BD" w:rsidRDefault="00C57AAC" w:rsidP="006255BD">
      <w:pPr>
        <w:spacing w:after="0"/>
        <w:rPr>
          <w:b/>
        </w:rPr>
      </w:pPr>
      <w:r>
        <w:rPr>
          <w:b/>
        </w:rPr>
        <w:t>Plan de formation :</w:t>
      </w:r>
    </w:p>
    <w:p w:rsidR="006255BD" w:rsidRDefault="006255BD" w:rsidP="006255BD">
      <w:pPr>
        <w:pStyle w:val="Default"/>
        <w:numPr>
          <w:ilvl w:val="0"/>
          <w:numId w:val="3"/>
        </w:numPr>
        <w:spacing w:after="82"/>
        <w:rPr>
          <w:color w:val="05B4DF"/>
          <w:sz w:val="18"/>
          <w:szCs w:val="18"/>
        </w:rPr>
      </w:pPr>
      <w:proofErr w:type="spellStart"/>
      <w:r>
        <w:rPr>
          <w:rStyle w:val="A8"/>
        </w:rPr>
        <w:t>Agefiph</w:t>
      </w:r>
      <w:proofErr w:type="spellEnd"/>
      <w:r>
        <w:rPr>
          <w:rStyle w:val="A8"/>
        </w:rPr>
        <w:t xml:space="preserve"> - Annuaire des opérateurs de l’insertion professionnelle des TH en milieu ordinaire </w:t>
      </w:r>
    </w:p>
    <w:p w:rsidR="006255BD" w:rsidRDefault="006255BD" w:rsidP="006255BD">
      <w:pPr>
        <w:pStyle w:val="Default"/>
        <w:numPr>
          <w:ilvl w:val="0"/>
          <w:numId w:val="3"/>
        </w:numPr>
        <w:spacing w:after="82"/>
        <w:rPr>
          <w:color w:val="05B4DF"/>
          <w:sz w:val="18"/>
          <w:szCs w:val="18"/>
        </w:rPr>
      </w:pPr>
      <w:r>
        <w:rPr>
          <w:rStyle w:val="A12"/>
        </w:rPr>
        <w:t xml:space="preserve">• </w:t>
      </w:r>
      <w:r>
        <w:rPr>
          <w:rStyle w:val="A8"/>
        </w:rPr>
        <w:t xml:space="preserve">Défi métiers - Cartographie des acteurs de </w:t>
      </w:r>
      <w:proofErr w:type="spellStart"/>
      <w:r>
        <w:rPr>
          <w:rStyle w:val="A8"/>
        </w:rPr>
        <w:t>l</w:t>
      </w:r>
      <w:proofErr w:type="spellEnd"/>
      <w:r>
        <w:rPr>
          <w:rStyle w:val="A8"/>
        </w:rPr>
        <w:t xml:space="preserve">’AIO et de l’offre de formation </w:t>
      </w:r>
    </w:p>
    <w:p w:rsidR="00260618" w:rsidRPr="006255BD" w:rsidRDefault="006255BD" w:rsidP="006255BD">
      <w:pPr>
        <w:pStyle w:val="Default"/>
        <w:numPr>
          <w:ilvl w:val="0"/>
          <w:numId w:val="3"/>
        </w:numPr>
        <w:rPr>
          <w:color w:val="05B4DF"/>
          <w:sz w:val="18"/>
          <w:szCs w:val="18"/>
        </w:rPr>
      </w:pPr>
      <w:r>
        <w:rPr>
          <w:rStyle w:val="A12"/>
        </w:rPr>
        <w:t xml:space="preserve">• </w:t>
      </w:r>
      <w:r>
        <w:rPr>
          <w:rStyle w:val="A8"/>
        </w:rPr>
        <w:t>Défi métiers - Cartographie des acteurs et partenaires à mobiliser dans l’établissement et sur son</w:t>
      </w:r>
      <w:r>
        <w:rPr>
          <w:rStyle w:val="A8"/>
        </w:rPr>
        <w:t xml:space="preserve"> territoire</w:t>
      </w:r>
    </w:p>
    <w:p w:rsidR="00260618" w:rsidRDefault="00260618">
      <w:pPr>
        <w:spacing w:after="0"/>
        <w:jc w:val="both"/>
        <w:rPr>
          <w:b/>
        </w:rPr>
      </w:pPr>
    </w:p>
    <w:p w:rsidR="00260618" w:rsidRDefault="00260618">
      <w:pPr>
        <w:jc w:val="both"/>
      </w:pPr>
    </w:p>
    <w:p w:rsidR="00D379B4" w:rsidRDefault="00D379B4">
      <w:pPr>
        <w:jc w:val="both"/>
      </w:pPr>
    </w:p>
    <w:p w:rsidR="00D379B4" w:rsidRDefault="00D379B4">
      <w:pPr>
        <w:jc w:val="both"/>
      </w:pPr>
    </w:p>
    <w:p w:rsidR="00D379B4" w:rsidRDefault="00D379B4">
      <w:pPr>
        <w:jc w:val="both"/>
      </w:pPr>
    </w:p>
    <w:p w:rsidR="00D379B4" w:rsidRDefault="00D379B4">
      <w:pPr>
        <w:jc w:val="both"/>
      </w:pPr>
    </w:p>
    <w:p w:rsidR="00D379B4" w:rsidRDefault="00D379B4">
      <w:pPr>
        <w:jc w:val="both"/>
      </w:pPr>
      <w:bookmarkStart w:id="1" w:name="_GoBack"/>
      <w:bookmarkEnd w:id="1"/>
    </w:p>
    <w:p w:rsidR="00D379B4" w:rsidRDefault="00D379B4">
      <w:pPr>
        <w:jc w:val="both"/>
      </w:pPr>
    </w:p>
    <w:p w:rsidR="00D379B4" w:rsidRDefault="00D379B4">
      <w:pPr>
        <w:jc w:val="both"/>
      </w:pPr>
    </w:p>
    <w:p w:rsidR="00D379B4" w:rsidRPr="00B27CF1" w:rsidRDefault="00D379B4" w:rsidP="00D379B4">
      <w:pPr>
        <w:pStyle w:val="NormalWeb"/>
        <w:spacing w:before="0" w:beforeAutospacing="0" w:after="0" w:afterAutospacing="0"/>
        <w:ind w:left="567" w:right="-426"/>
        <w:rPr>
          <w:sz w:val="20"/>
          <w:szCs w:val="20"/>
        </w:rPr>
      </w:pPr>
      <w:r w:rsidRPr="00B27CF1">
        <w:rPr>
          <w:rFonts w:ascii="Calibri" w:hAnsi="Calibri" w:cs="Calibri"/>
          <w:color w:val="808080"/>
          <w:sz w:val="20"/>
          <w:szCs w:val="20"/>
        </w:rPr>
        <w:t>Version 01-</w:t>
      </w:r>
      <w:r>
        <w:rPr>
          <w:rFonts w:ascii="Calibri" w:hAnsi="Calibri" w:cs="Calibri"/>
          <w:color w:val="808080"/>
          <w:sz w:val="20"/>
          <w:szCs w:val="20"/>
        </w:rPr>
        <w:t>03-2022</w:t>
      </w:r>
    </w:p>
    <w:p w:rsidR="00687A38" w:rsidRDefault="00687A38">
      <w:pPr>
        <w:jc w:val="both"/>
      </w:pPr>
    </w:p>
    <w:p w:rsidR="00687A38" w:rsidRPr="00687A38" w:rsidRDefault="00687A38" w:rsidP="00687A38"/>
    <w:p w:rsidR="00D379B4" w:rsidRPr="00687A38" w:rsidRDefault="00D379B4" w:rsidP="00687A38">
      <w:pPr>
        <w:jc w:val="center"/>
      </w:pPr>
    </w:p>
    <w:sectPr w:rsidR="00D379B4" w:rsidRPr="00687A3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98" w:rsidRDefault="00202398" w:rsidP="009565A3">
      <w:pPr>
        <w:spacing w:after="0" w:line="240" w:lineRule="auto"/>
      </w:pPr>
      <w:r>
        <w:separator/>
      </w:r>
    </w:p>
  </w:endnote>
  <w:endnote w:type="continuationSeparator" w:id="0">
    <w:p w:rsidR="00202398" w:rsidRDefault="00202398" w:rsidP="0095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CID Font+ F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D46" w:rsidRPr="00687A38" w:rsidRDefault="00C27D46" w:rsidP="00C27D46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bookmarkStart w:id="2" w:name="_26in1rg" w:colFirst="0" w:colLast="0"/>
    <w:bookmarkEnd w:id="2"/>
    <w:r w:rsidRPr="00687A38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FORMATION– Centre de Formation SAS au capital de 10 000 € </w:t>
    </w:r>
    <w:r w:rsidRPr="00687A38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687A38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687A38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687A38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  <w:r w:rsidRPr="00687A38">
      <w:rPr>
        <w:rFonts w:asciiTheme="minorHAnsi" w:eastAsia="Helvetica Neue" w:hAnsiTheme="minorHAnsi" w:cstheme="minorHAnsi"/>
        <w:color w:val="808080"/>
        <w:sz w:val="18"/>
        <w:szCs w:val="18"/>
      </w:rPr>
      <w:t>- N° Formateur 11940951494 – id-Data-Dock 0052300</w:t>
    </w:r>
  </w:p>
  <w:p w:rsidR="00C27D46" w:rsidRPr="00687A38" w:rsidRDefault="00C27D46" w:rsidP="00C27D46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Theme="minorHAnsi" w:eastAsia="PT Sans" w:hAnsiTheme="minorHAnsi" w:cstheme="minorHAnsi"/>
        <w:color w:val="808080"/>
        <w:sz w:val="16"/>
        <w:szCs w:val="16"/>
      </w:rPr>
    </w:pPr>
  </w:p>
  <w:p w:rsidR="00C27D46" w:rsidRPr="00687A38" w:rsidRDefault="00C27D46" w:rsidP="00C27D46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Theme="minorHAnsi" w:eastAsia="Arial" w:hAnsiTheme="minorHAnsi" w:cstheme="minorHAnsi"/>
        <w:sz w:val="18"/>
        <w:szCs w:val="18"/>
      </w:rPr>
    </w:pPr>
    <w:r w:rsidRPr="00687A38">
      <w:rPr>
        <w:rFonts w:asciiTheme="minorHAnsi" w:hAnsiTheme="minorHAnsi" w:cstheme="minorHAnsi"/>
        <w:sz w:val="18"/>
        <w:szCs w:val="18"/>
      </w:rPr>
      <w:fldChar w:fldCharType="begin"/>
    </w:r>
    <w:r w:rsidRPr="00687A38">
      <w:rPr>
        <w:rFonts w:asciiTheme="minorHAnsi" w:hAnsiTheme="minorHAnsi" w:cstheme="minorHAnsi"/>
        <w:sz w:val="18"/>
        <w:szCs w:val="18"/>
      </w:rPr>
      <w:instrText>PAGE</w:instrText>
    </w:r>
    <w:r w:rsidRPr="00687A38">
      <w:rPr>
        <w:rFonts w:asciiTheme="minorHAnsi" w:hAnsiTheme="minorHAnsi" w:cstheme="minorHAnsi"/>
        <w:sz w:val="18"/>
        <w:szCs w:val="18"/>
      </w:rPr>
      <w:fldChar w:fldCharType="separate"/>
    </w:r>
    <w:r w:rsidR="00E92686">
      <w:rPr>
        <w:rFonts w:asciiTheme="minorHAnsi" w:hAnsiTheme="minorHAnsi" w:cstheme="minorHAnsi"/>
        <w:noProof/>
        <w:sz w:val="18"/>
        <w:szCs w:val="18"/>
      </w:rPr>
      <w:t>2</w:t>
    </w:r>
    <w:r w:rsidRPr="00687A38">
      <w:rPr>
        <w:rFonts w:asciiTheme="minorHAnsi" w:hAnsiTheme="minorHAnsi" w:cstheme="minorHAnsi"/>
        <w:noProof/>
        <w:sz w:val="18"/>
        <w:szCs w:val="18"/>
      </w:rPr>
      <w:fldChar w:fldCharType="end"/>
    </w:r>
    <w:r w:rsidRPr="00687A38">
      <w:rPr>
        <w:rFonts w:asciiTheme="minorHAnsi" w:eastAsia="Helvetica Neue" w:hAnsiTheme="minorHAnsi" w:cstheme="minorHAnsi"/>
        <w:sz w:val="18"/>
        <w:szCs w:val="18"/>
      </w:rPr>
      <w:t xml:space="preserve"> sur </w:t>
    </w:r>
    <w:r w:rsidRPr="00687A38">
      <w:rPr>
        <w:rFonts w:asciiTheme="minorHAnsi" w:hAnsiTheme="minorHAnsi" w:cstheme="minorHAnsi"/>
        <w:sz w:val="18"/>
        <w:szCs w:val="18"/>
      </w:rPr>
      <w:fldChar w:fldCharType="begin"/>
    </w:r>
    <w:r w:rsidRPr="00687A38">
      <w:rPr>
        <w:rFonts w:asciiTheme="minorHAnsi" w:hAnsiTheme="minorHAnsi" w:cstheme="minorHAnsi"/>
        <w:sz w:val="18"/>
        <w:szCs w:val="18"/>
      </w:rPr>
      <w:instrText>NUMPAGES</w:instrText>
    </w:r>
    <w:r w:rsidRPr="00687A38">
      <w:rPr>
        <w:rFonts w:asciiTheme="minorHAnsi" w:hAnsiTheme="minorHAnsi" w:cstheme="minorHAnsi"/>
        <w:sz w:val="18"/>
        <w:szCs w:val="18"/>
      </w:rPr>
      <w:fldChar w:fldCharType="separate"/>
    </w:r>
    <w:r w:rsidR="00E92686">
      <w:rPr>
        <w:rFonts w:asciiTheme="minorHAnsi" w:hAnsiTheme="minorHAnsi" w:cstheme="minorHAnsi"/>
        <w:noProof/>
        <w:sz w:val="18"/>
        <w:szCs w:val="18"/>
      </w:rPr>
      <w:t>2</w:t>
    </w:r>
    <w:r w:rsidRPr="00687A38">
      <w:rPr>
        <w:rFonts w:asciiTheme="minorHAnsi" w:hAnsiTheme="minorHAnsi" w:cs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98" w:rsidRDefault="00202398" w:rsidP="009565A3">
      <w:pPr>
        <w:spacing w:after="0" w:line="240" w:lineRule="auto"/>
      </w:pPr>
      <w:r>
        <w:separator/>
      </w:r>
    </w:p>
  </w:footnote>
  <w:footnote w:type="continuationSeparator" w:id="0">
    <w:p w:rsidR="00202398" w:rsidRDefault="00202398" w:rsidP="00956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5A3" w:rsidRDefault="00C27D46">
    <w:pPr>
      <w:pStyle w:val="En-tte"/>
    </w:pPr>
    <w:r>
      <w:rPr>
        <w:rFonts w:asciiTheme="majorHAnsi" w:eastAsia="Helvetica Neue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39259422" wp14:editId="71B0A5DA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2441122" cy="4953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91ECA"/>
    <w:multiLevelType w:val="multilevel"/>
    <w:tmpl w:val="D5721E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E7273A"/>
    <w:multiLevelType w:val="hybridMultilevel"/>
    <w:tmpl w:val="C53E5E6A"/>
    <w:lvl w:ilvl="0" w:tplc="14401B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82629"/>
    <w:multiLevelType w:val="multilevel"/>
    <w:tmpl w:val="579EE1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18"/>
    <w:rsid w:val="000E308C"/>
    <w:rsid w:val="00202398"/>
    <w:rsid w:val="00260618"/>
    <w:rsid w:val="002C0D7C"/>
    <w:rsid w:val="006255BD"/>
    <w:rsid w:val="00687A38"/>
    <w:rsid w:val="006B0BA3"/>
    <w:rsid w:val="007D667A"/>
    <w:rsid w:val="008E0276"/>
    <w:rsid w:val="009565A3"/>
    <w:rsid w:val="00A12097"/>
    <w:rsid w:val="00C27D46"/>
    <w:rsid w:val="00C57AAC"/>
    <w:rsid w:val="00D379B4"/>
    <w:rsid w:val="00E46A26"/>
    <w:rsid w:val="00E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C509E-3E94-43F8-BBD0-41EF45D8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ev">
    <w:name w:val="Strong"/>
    <w:basedOn w:val="Policepardfaut"/>
    <w:uiPriority w:val="22"/>
    <w:qFormat/>
    <w:rsid w:val="008C0D1B"/>
    <w:rPr>
      <w:b/>
      <w:bCs/>
    </w:rPr>
  </w:style>
  <w:style w:type="paragraph" w:styleId="NormalWeb">
    <w:name w:val="Normal (Web)"/>
    <w:basedOn w:val="Normal"/>
    <w:uiPriority w:val="99"/>
    <w:unhideWhenUsed/>
    <w:rsid w:val="008C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8C0D1B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paragraph" w:customStyle="1" w:styleId="Default">
    <w:name w:val="Default"/>
    <w:rsid w:val="00A120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12097"/>
    <w:pPr>
      <w:spacing w:line="241" w:lineRule="atLeast"/>
    </w:pPr>
    <w:rPr>
      <w:rFonts w:cs="Calibri"/>
      <w:color w:val="auto"/>
    </w:rPr>
  </w:style>
  <w:style w:type="character" w:customStyle="1" w:styleId="A2">
    <w:name w:val="A2"/>
    <w:uiPriority w:val="99"/>
    <w:rsid w:val="00A12097"/>
    <w:rPr>
      <w:rFonts w:cs="Verdana"/>
      <w:color w:val="FAA733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A12097"/>
    <w:pPr>
      <w:spacing w:line="241" w:lineRule="atLeast"/>
    </w:pPr>
    <w:rPr>
      <w:rFonts w:cs="Calibri"/>
      <w:color w:val="auto"/>
    </w:rPr>
  </w:style>
  <w:style w:type="character" w:customStyle="1" w:styleId="A5">
    <w:name w:val="A5"/>
    <w:uiPriority w:val="99"/>
    <w:rsid w:val="00A12097"/>
    <w:rPr>
      <w:rFonts w:cs="Verdana"/>
      <w:color w:val="221E1F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E46A26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6255BD"/>
    <w:pPr>
      <w:spacing w:line="241" w:lineRule="atLeast"/>
    </w:pPr>
    <w:rPr>
      <w:rFonts w:cs="Calibri"/>
      <w:color w:val="auto"/>
    </w:rPr>
  </w:style>
  <w:style w:type="character" w:customStyle="1" w:styleId="A15">
    <w:name w:val="A15"/>
    <w:uiPriority w:val="99"/>
    <w:rsid w:val="006255BD"/>
    <w:rPr>
      <w:rFonts w:cs="Verdana"/>
      <w:color w:val="27B99C"/>
      <w:sz w:val="20"/>
      <w:szCs w:val="20"/>
    </w:rPr>
  </w:style>
  <w:style w:type="character" w:customStyle="1" w:styleId="A8">
    <w:name w:val="A8"/>
    <w:uiPriority w:val="99"/>
    <w:rsid w:val="006255BD"/>
    <w:rPr>
      <w:rFonts w:cs="Verdana"/>
      <w:color w:val="05B4DF"/>
      <w:sz w:val="18"/>
      <w:szCs w:val="18"/>
    </w:rPr>
  </w:style>
  <w:style w:type="character" w:customStyle="1" w:styleId="A12">
    <w:name w:val="A12"/>
    <w:uiPriority w:val="99"/>
    <w:rsid w:val="006255BD"/>
    <w:rPr>
      <w:rFonts w:cs="Verdana"/>
      <w:color w:val="05B4DF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5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65A3"/>
  </w:style>
  <w:style w:type="paragraph" w:styleId="Pieddepage">
    <w:name w:val="footer"/>
    <w:basedOn w:val="Normal"/>
    <w:link w:val="PieddepageCar"/>
    <w:uiPriority w:val="99"/>
    <w:unhideWhenUsed/>
    <w:rsid w:val="0095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65A3"/>
  </w:style>
  <w:style w:type="paragraph" w:customStyle="1" w:styleId="Normal1">
    <w:name w:val="Normal1"/>
    <w:rsid w:val="00C27D4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hWD4t2et3ZuM7c5kjGsWdJ6Y/Q==">AMUW2mW4XFijbSxIME9YD/umdP3kwqhcOHvZ2Vnc1Dt5TXaeX9BBvr0EwK+mW66U6qQY5OkigNtkzevNtahzLhpSOnR8NNlhtLN4sCKn1N21afKRfFXKDG8HZmSPmNl8n8DThDGBkOUxjpfF48E4jl41kdH99ebj7HwLULOzIm+83oK934m6JcY=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Compte Microsoft</cp:lastModifiedBy>
  <cp:revision>9</cp:revision>
  <cp:lastPrinted>2022-03-21T09:32:00Z</cp:lastPrinted>
  <dcterms:created xsi:type="dcterms:W3CDTF">2022-03-21T09:02:00Z</dcterms:created>
  <dcterms:modified xsi:type="dcterms:W3CDTF">2022-03-21T09:32:00Z</dcterms:modified>
</cp:coreProperties>
</file>