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2A9" w:rsidRPr="0010698C" w:rsidRDefault="00AF4377" w:rsidP="0010698C">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jc w:val="center"/>
        <w:rPr>
          <w:rFonts w:asciiTheme="majorHAnsi" w:eastAsia="Arial" w:hAnsiTheme="majorHAnsi" w:cstheme="majorHAnsi"/>
          <w:b/>
          <w:sz w:val="22"/>
          <w:szCs w:val="22"/>
        </w:rPr>
      </w:pPr>
      <w:r>
        <w:rPr>
          <w:rFonts w:asciiTheme="majorHAnsi" w:eastAsia="Arial" w:hAnsiTheme="majorHAnsi" w:cstheme="majorHAnsi"/>
          <w:b/>
          <w:sz w:val="22"/>
          <w:szCs w:val="22"/>
        </w:rPr>
        <w:t>PROGRAMME DETAILLE DE LA FORMATON</w:t>
      </w:r>
      <w:r w:rsidR="0010698C">
        <w:rPr>
          <w:rFonts w:asciiTheme="majorHAnsi" w:eastAsia="Arial" w:hAnsiTheme="majorHAnsi" w:cstheme="majorHAnsi"/>
          <w:b/>
          <w:sz w:val="22"/>
          <w:szCs w:val="22"/>
        </w:rPr>
        <w:t> </w:t>
      </w:r>
      <w:r>
        <w:rPr>
          <w:rFonts w:asciiTheme="majorHAnsi" w:eastAsia="Arial" w:hAnsiTheme="majorHAnsi" w:cstheme="majorHAnsi"/>
          <w:b/>
          <w:sz w:val="28"/>
          <w:szCs w:val="28"/>
        </w:rPr>
        <w:t>« </w:t>
      </w:r>
      <w:r w:rsidR="00B252A9" w:rsidRPr="00F80AA8">
        <w:rPr>
          <w:rFonts w:asciiTheme="majorHAnsi" w:eastAsia="Arial" w:hAnsiTheme="majorHAnsi" w:cstheme="majorHAnsi"/>
          <w:b/>
          <w:sz w:val="28"/>
          <w:szCs w:val="28"/>
        </w:rPr>
        <w:t>Devenir Praticien en EFT</w:t>
      </w:r>
      <w:r>
        <w:rPr>
          <w:rFonts w:asciiTheme="majorHAnsi" w:eastAsia="Arial" w:hAnsiTheme="majorHAnsi" w:cstheme="majorHAnsi"/>
          <w:b/>
          <w:sz w:val="28"/>
          <w:szCs w:val="28"/>
        </w:rPr>
        <w:t> »</w:t>
      </w: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1 : JOUR 1 : Les enjeux du stress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bookmarkStart w:id="0" w:name="_GoBack"/>
      <w:bookmarkEnd w:id="0"/>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5 : JOUR 5 : Améliorer sa maîtrise:</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p>
    <w:p w:rsidR="00B252A9" w:rsidRPr="00356184" w:rsidRDefault="00F80AA8"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Pr>
          <w:rFonts w:asciiTheme="majorHAnsi" w:eastAsia="Arial" w:hAnsiTheme="majorHAnsi" w:cstheme="majorHAnsi"/>
          <w:b/>
          <w:sz w:val="22"/>
          <w:szCs w:val="22"/>
        </w:rPr>
        <w:t>PROGRAMME</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line="360" w:lineRule="auto"/>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1 : JOUR 1 : Les enjeux du stress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spacing w:after="240" w:line="360" w:lineRule="auto"/>
        <w:ind w:right="1054"/>
        <w:rPr>
          <w:rFonts w:asciiTheme="majorHAnsi" w:eastAsia="Arial" w:hAnsiTheme="majorHAnsi" w:cstheme="majorHAnsi"/>
          <w:b/>
          <w:i/>
          <w:color w:val="6094C9"/>
          <w:sz w:val="22"/>
          <w:szCs w:val="22"/>
          <w:u w:val="single"/>
        </w:rPr>
      </w:pPr>
      <w:r w:rsidRPr="00356184">
        <w:rPr>
          <w:rFonts w:asciiTheme="majorHAnsi" w:eastAsia="Arial" w:hAnsiTheme="majorHAnsi" w:cstheme="majorHAnsi"/>
          <w:b/>
          <w:sz w:val="22"/>
          <w:szCs w:val="22"/>
          <w:u w:val="single"/>
        </w:rPr>
        <w:t>Objectif</w:t>
      </w:r>
      <w:r w:rsidR="00F80AA8">
        <w:rPr>
          <w:rFonts w:asciiTheme="majorHAnsi" w:eastAsia="Arial" w:hAnsiTheme="majorHAnsi" w:cstheme="majorHAnsi"/>
          <w:b/>
          <w:sz w:val="22"/>
          <w:szCs w:val="22"/>
          <w:u w:val="single"/>
        </w:rPr>
        <w:t xml:space="preserve"> pédagogique </w:t>
      </w:r>
      <w:r w:rsidRPr="00356184">
        <w:rPr>
          <w:rFonts w:asciiTheme="majorHAnsi" w:eastAsia="Arial" w:hAnsiTheme="majorHAnsi" w:cstheme="majorHAnsi"/>
          <w:b/>
          <w:sz w:val="22"/>
          <w:szCs w:val="22"/>
          <w:u w:val="single"/>
        </w:rPr>
        <w:t>:</w:t>
      </w:r>
      <w:r w:rsidRPr="00356184">
        <w:rPr>
          <w:rFonts w:asciiTheme="majorHAnsi" w:eastAsia="Arial" w:hAnsiTheme="majorHAnsi" w:cstheme="majorHAnsi"/>
          <w:b/>
          <w:i/>
          <w:color w:val="6094C9"/>
          <w:sz w:val="22"/>
          <w:szCs w:val="22"/>
          <w:u w:val="single"/>
        </w:rPr>
        <w:t xml:space="preserve"> </w:t>
      </w:r>
    </w:p>
    <w:p w:rsidR="00B252A9" w:rsidRPr="00356184" w:rsidRDefault="00B252A9" w:rsidP="00B252A9">
      <w:pPr>
        <w:pStyle w:val="NormalWeb"/>
        <w:shd w:val="clear" w:color="auto" w:fill="FEFEFE"/>
        <w:spacing w:before="0" w:beforeAutospacing="0" w:after="0" w:afterAutospacing="0"/>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cette journée, le stagiaire connaitra les différentes phases du stress et ses enjeux. Il découvrira le fonctionnement de l’émotion et les ressentis pour intervenir sur les déclencheurs responsables des perturbations. Le stagiaire pourra aider les sujets qu’il accompagne à ajuster leur comportement face aux situations stressantes. Le but de cette journée est d’aider le stagiaire à mieux agir sur les éléments générateurs de stress pour lui-même et pour également mieux connaître les autres et ainsi maîtriser la pratique de l’EFT par la suite.</w:t>
      </w:r>
    </w:p>
    <w:p w:rsidR="00B252A9" w:rsidRDefault="00B252A9" w:rsidP="00B252A9">
      <w:pPr>
        <w:pStyle w:val="NormalWeb"/>
        <w:shd w:val="clear" w:color="auto" w:fill="FEFEFE"/>
        <w:spacing w:before="0" w:beforeAutospacing="0" w:after="0" w:afterAutospacing="0"/>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Le stress.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3 phases du stress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système neuro-végétatif</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stress pathologique</w:t>
      </w:r>
    </w:p>
    <w:p w:rsidR="00B252A9" w:rsidRPr="00356184"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Le cadre de références.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croyances</w:t>
      </w:r>
    </w:p>
    <w:p w:rsidR="00B252A9" w:rsidRPr="00356184" w:rsidRDefault="00B252A9" w:rsidP="00B252A9">
      <w:pPr>
        <w:pStyle w:val="Normal1"/>
        <w:numPr>
          <w:ilvl w:val="0"/>
          <w:numId w:val="10"/>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Rôle de l’EFT</w:t>
      </w:r>
    </w:p>
    <w:p w:rsidR="00B252A9" w:rsidRPr="00356184"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3 :</w:t>
      </w:r>
      <w:r w:rsidRPr="00356184">
        <w:rPr>
          <w:rFonts w:asciiTheme="majorHAnsi" w:eastAsia="Arial" w:hAnsiTheme="majorHAnsi" w:cstheme="majorHAnsi"/>
          <w:sz w:val="22"/>
          <w:szCs w:val="22"/>
        </w:rPr>
        <w:t xml:space="preserve"> Attitude mentale positive</w:t>
      </w:r>
    </w:p>
    <w:p w:rsidR="00B252A9" w:rsidRPr="00356184" w:rsidRDefault="00B252A9" w:rsidP="00B252A9">
      <w:pPr>
        <w:pStyle w:val="Normal1"/>
        <w:numPr>
          <w:ilvl w:val="0"/>
          <w:numId w:val="11"/>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Définition</w:t>
      </w:r>
    </w:p>
    <w:p w:rsidR="00B252A9" w:rsidRPr="00356184" w:rsidRDefault="00B252A9" w:rsidP="00B252A9">
      <w:pPr>
        <w:pStyle w:val="Normal1"/>
        <w:rPr>
          <w:rFonts w:asciiTheme="majorHAnsi" w:eastAsia="Arial" w:hAnsiTheme="majorHAnsi" w:cstheme="majorHAnsi"/>
          <w:sz w:val="22"/>
          <w:szCs w:val="22"/>
        </w:rPr>
      </w:pPr>
      <w:r w:rsidRPr="00356184">
        <w:rPr>
          <w:rFonts w:asciiTheme="majorHAnsi" w:eastAsia="Arial" w:hAnsiTheme="majorHAnsi" w:cstheme="majorHAnsi"/>
          <w:sz w:val="22"/>
          <w:szCs w:val="22"/>
        </w:rPr>
        <w:tab/>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4 :</w:t>
      </w:r>
      <w:r w:rsidRPr="00356184">
        <w:rPr>
          <w:rFonts w:asciiTheme="majorHAnsi" w:eastAsia="Arial" w:hAnsiTheme="majorHAnsi" w:cstheme="majorHAnsi"/>
          <w:sz w:val="22"/>
          <w:szCs w:val="22"/>
        </w:rPr>
        <w:t xml:space="preserve"> Les émotions et ressentis perturbants</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de l’émotion</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fonctionnement du ressenti</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Cause du ressenti perturbant</w:t>
      </w:r>
    </w:p>
    <w:p w:rsidR="00B252A9" w:rsidRPr="00356184" w:rsidRDefault="00B252A9" w:rsidP="00B252A9">
      <w:pPr>
        <w:pStyle w:val="Normal1"/>
        <w:numPr>
          <w:ilvl w:val="0"/>
          <w:numId w:val="4"/>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Peur et colère : 2 émotions à maîtriser absolument</w:t>
      </w:r>
    </w:p>
    <w:p w:rsidR="00B252A9" w:rsidRPr="00356184" w:rsidRDefault="00B252A9" w:rsidP="00B252A9">
      <w:pPr>
        <w:pStyle w:val="Normal1"/>
        <w:ind w:right="1054"/>
        <w:jc w:val="both"/>
        <w:rPr>
          <w:rFonts w:asciiTheme="majorHAnsi" w:eastAsia="Arial" w:hAnsiTheme="majorHAnsi" w:cstheme="majorHAnsi"/>
          <w:b/>
          <w:sz w:val="22"/>
          <w:szCs w:val="22"/>
        </w:rPr>
      </w:pPr>
    </w:p>
    <w:p w:rsidR="00B252A9" w:rsidRPr="001D496A" w:rsidRDefault="00B252A9" w:rsidP="00B252A9">
      <w:pPr>
        <w:rPr>
          <w:rFonts w:asciiTheme="majorHAnsi" w:eastAsia="Arial" w:hAnsiTheme="majorHAnsi" w:cstheme="majorHAnsi"/>
          <w:b/>
          <w:sz w:val="22"/>
          <w:szCs w:val="22"/>
        </w:rPr>
      </w:pPr>
      <w:r w:rsidRPr="00356184">
        <w:rPr>
          <w:rFonts w:asciiTheme="majorHAnsi" w:eastAsia="Arial" w:hAnsiTheme="majorHAnsi" w:cstheme="majorHAnsi"/>
          <w:b/>
          <w:sz w:val="22"/>
          <w:szCs w:val="22"/>
        </w:rPr>
        <w:t>Chapitre 5 :</w:t>
      </w:r>
      <w:r w:rsidRPr="00356184">
        <w:rPr>
          <w:rFonts w:asciiTheme="majorHAnsi" w:eastAsia="Arial" w:hAnsiTheme="majorHAnsi" w:cstheme="majorHAnsi"/>
          <w:sz w:val="22"/>
          <w:szCs w:val="22"/>
        </w:rPr>
        <w:t xml:space="preserve"> L’homme et son environnement</w:t>
      </w:r>
    </w:p>
    <w:p w:rsidR="00B252A9" w:rsidRPr="00356184" w:rsidRDefault="00B252A9" w:rsidP="00B252A9">
      <w:pPr>
        <w:pStyle w:val="Normal1"/>
        <w:numPr>
          <w:ilvl w:val="0"/>
          <w:numId w:val="5"/>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interactions entre l’individu et son espace</w:t>
      </w:r>
    </w:p>
    <w:p w:rsidR="00B252A9" w:rsidRPr="00356184" w:rsidRDefault="00B252A9" w:rsidP="00B252A9">
      <w:pPr>
        <w:pStyle w:val="Normal1"/>
        <w:ind w:right="1054"/>
        <w:jc w:val="both"/>
        <w:rPr>
          <w:rFonts w:asciiTheme="majorHAnsi" w:eastAsia="Arial" w:hAnsiTheme="majorHAnsi" w:cstheme="majorHAnsi"/>
          <w:sz w:val="22"/>
          <w:szCs w:val="22"/>
        </w:rPr>
      </w:pPr>
    </w:p>
    <w:p w:rsidR="00140D01" w:rsidRDefault="00140D01" w:rsidP="00B252A9">
      <w:pPr>
        <w:pStyle w:val="Normal1"/>
        <w:ind w:right="1054"/>
        <w:jc w:val="both"/>
        <w:rPr>
          <w:rFonts w:asciiTheme="majorHAnsi" w:eastAsia="Arial" w:hAnsiTheme="majorHAnsi" w:cstheme="majorHAnsi"/>
          <w:b/>
          <w:sz w:val="22"/>
          <w:szCs w:val="22"/>
        </w:rPr>
      </w:pPr>
    </w:p>
    <w:p w:rsidR="00140D01" w:rsidRDefault="00140D01" w:rsidP="00B252A9">
      <w:pPr>
        <w:pStyle w:val="Normal1"/>
        <w:ind w:right="1054"/>
        <w:jc w:val="both"/>
        <w:rPr>
          <w:rFonts w:asciiTheme="majorHAnsi" w:eastAsia="Arial" w:hAnsiTheme="majorHAnsi" w:cstheme="majorHAnsi"/>
          <w:b/>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lastRenderedPageBreak/>
        <w:t>Chapitre 6 :</w:t>
      </w:r>
      <w:r w:rsidRPr="00356184">
        <w:rPr>
          <w:rFonts w:asciiTheme="majorHAnsi" w:eastAsia="Arial" w:hAnsiTheme="majorHAnsi" w:cstheme="majorHAnsi"/>
          <w:sz w:val="22"/>
          <w:szCs w:val="22"/>
        </w:rPr>
        <w:t xml:space="preserve"> Liaisons entre stress et réactions corporelles</w:t>
      </w:r>
    </w:p>
    <w:p w:rsidR="00B252A9" w:rsidRPr="00356184" w:rsidRDefault="00B252A9" w:rsidP="00B252A9">
      <w:pPr>
        <w:pStyle w:val="Normal1"/>
        <w:numPr>
          <w:ilvl w:val="0"/>
          <w:numId w:val="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fréquences</w:t>
      </w:r>
    </w:p>
    <w:p w:rsidR="00B252A9" w:rsidRPr="00356184" w:rsidRDefault="00B252A9" w:rsidP="00B252A9">
      <w:pPr>
        <w:pStyle w:val="Normal1"/>
        <w:numPr>
          <w:ilvl w:val="0"/>
          <w:numId w:val="6"/>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L’apport de la science</w:t>
      </w: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u w:val="single"/>
        </w:rPr>
        <w:t>MODULE 2 - JOUR  2 : Mettre en œuvre ses compétences et son potentiel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d’utiliser les premières techniques de la méthode EFT pour exercer sur lui et pour effectuer des accompagnements</w:t>
      </w:r>
    </w:p>
    <w:p w:rsidR="00B252A9" w:rsidRPr="00356184" w:rsidRDefault="00B252A9" w:rsidP="00B252A9">
      <w:pPr>
        <w:pStyle w:val="Normal1"/>
        <w:spacing w:before="100" w:after="100"/>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Des pratiques individuelles avec chaque stagiaire et en groupe permettront de valider les acquis de la première journée.</w:t>
      </w:r>
    </w:p>
    <w:p w:rsidR="00B252A9" w:rsidRPr="00356184" w:rsidRDefault="00B252A9" w:rsidP="00B252A9">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L’attitude pour accompagner sereinement.</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A.</w:t>
      </w:r>
      <w:r w:rsidRPr="00356184">
        <w:rPr>
          <w:rFonts w:asciiTheme="majorHAnsi" w:eastAsia="Arial" w:hAnsiTheme="majorHAnsi" w:cstheme="majorHAnsi"/>
          <w:sz w:val="22"/>
          <w:szCs w:val="22"/>
        </w:rPr>
        <w:tab/>
        <w:t>Ne rien attendre.</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B.</w:t>
      </w:r>
      <w:r w:rsidRPr="00356184">
        <w:rPr>
          <w:rFonts w:asciiTheme="majorHAnsi" w:eastAsia="Arial" w:hAnsiTheme="majorHAnsi" w:cstheme="majorHAnsi"/>
          <w:sz w:val="22"/>
          <w:szCs w:val="22"/>
        </w:rPr>
        <w:tab/>
        <w:t>Ne pas interpréter.</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C.</w:t>
      </w:r>
      <w:r w:rsidRPr="00356184">
        <w:rPr>
          <w:rFonts w:asciiTheme="majorHAnsi" w:eastAsia="Arial" w:hAnsiTheme="majorHAnsi" w:cstheme="majorHAnsi"/>
          <w:sz w:val="22"/>
          <w:szCs w:val="22"/>
        </w:rPr>
        <w:tab/>
        <w:t>L’assurance.</w:t>
      </w:r>
    </w:p>
    <w:p w:rsidR="00B252A9" w:rsidRPr="00356184" w:rsidRDefault="00B252A9" w:rsidP="00B252A9">
      <w:pPr>
        <w:pStyle w:val="Normal1"/>
        <w:ind w:left="720" w:right="1054" w:hanging="360"/>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D. </w:t>
      </w:r>
      <w:r>
        <w:rPr>
          <w:rFonts w:asciiTheme="majorHAnsi" w:eastAsia="Arial" w:hAnsiTheme="majorHAnsi" w:cstheme="majorHAnsi"/>
          <w:sz w:val="22"/>
          <w:szCs w:val="22"/>
        </w:rPr>
        <w:t xml:space="preserve">  </w:t>
      </w:r>
      <w:r w:rsidRPr="00356184">
        <w:rPr>
          <w:rFonts w:asciiTheme="majorHAnsi" w:eastAsia="Arial" w:hAnsiTheme="majorHAnsi" w:cstheme="majorHAnsi"/>
          <w:sz w:val="22"/>
          <w:szCs w:val="22"/>
        </w:rPr>
        <w:t>L’assertivité</w:t>
      </w:r>
    </w:p>
    <w:p w:rsidR="00B252A9" w:rsidRPr="00356184" w:rsidRDefault="00B252A9" w:rsidP="00B252A9">
      <w:pPr>
        <w:pStyle w:val="Normal1"/>
        <w:ind w:left="720" w:right="1054" w:hanging="360"/>
        <w:rPr>
          <w:rFonts w:asciiTheme="majorHAnsi" w:eastAsia="Arial" w:hAnsiTheme="majorHAnsi" w:cstheme="majorHAnsi"/>
          <w:sz w:val="22"/>
          <w:szCs w:val="22"/>
        </w:rPr>
      </w:pPr>
    </w:p>
    <w:p w:rsidR="00B252A9" w:rsidRPr="00356184" w:rsidRDefault="00B252A9" w:rsidP="00B252A9">
      <w:pPr>
        <w:pStyle w:val="Normal1"/>
        <w:spacing w:before="100" w:after="100"/>
        <w:ind w:right="1054"/>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 La méthode EFT.</w:t>
      </w:r>
    </w:p>
    <w:p w:rsidR="00B252A9" w:rsidRPr="00356184" w:rsidRDefault="00B252A9" w:rsidP="00B252A9">
      <w:pPr>
        <w:pStyle w:val="Normal1"/>
        <w:numPr>
          <w:ilvl w:val="0"/>
          <w:numId w:val="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règles fondamentales</w:t>
      </w:r>
    </w:p>
    <w:p w:rsidR="00B252A9" w:rsidRDefault="00B252A9" w:rsidP="00B252A9">
      <w:pPr>
        <w:pStyle w:val="Normal1"/>
        <w:numPr>
          <w:ilvl w:val="0"/>
          <w:numId w:val="7"/>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premières techniques</w:t>
      </w:r>
    </w:p>
    <w:p w:rsidR="00B252A9" w:rsidRPr="007F44F6" w:rsidRDefault="00B252A9" w:rsidP="00B252A9">
      <w:pPr>
        <w:pStyle w:val="Normal1"/>
        <w:ind w:left="720" w:right="1054"/>
        <w:jc w:val="both"/>
        <w:rPr>
          <w:rFonts w:asciiTheme="majorHAnsi" w:eastAsia="Arial" w:hAnsiTheme="majorHAnsi" w:cstheme="majorHAnsi"/>
          <w:sz w:val="22"/>
          <w:szCs w:val="22"/>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3 - JOUR 3 : Renforcer la technicité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d’appréhender les différentes techniques de base en fonction des diverses situations. </w:t>
      </w:r>
    </w:p>
    <w:p w:rsidR="00B252A9" w:rsidRPr="00356184" w:rsidRDefault="00B252A9" w:rsidP="00B252A9">
      <w:pPr>
        <w:pStyle w:val="Normal1"/>
        <w:ind w:left="225" w:right="1054"/>
        <w:jc w:val="both"/>
        <w:rPr>
          <w:rFonts w:asciiTheme="majorHAnsi" w:eastAsia="Arial" w:hAnsiTheme="majorHAnsi" w:cstheme="majorHAnsi"/>
          <w:sz w:val="22"/>
          <w:szCs w:val="22"/>
        </w:rPr>
      </w:pPr>
    </w:p>
    <w:p w:rsidR="00B252A9" w:rsidRDefault="00B252A9" w:rsidP="00B252A9">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A partir de cette journée chaque stagiaire pratiquera en accompagnant les autres membres du groupe.</w:t>
      </w:r>
    </w:p>
    <w:p w:rsidR="00B252A9" w:rsidRPr="007F44F6" w:rsidRDefault="00B252A9" w:rsidP="00B252A9">
      <w:pPr>
        <w:pStyle w:val="Normal1"/>
        <w:ind w:right="1054"/>
        <w:jc w:val="both"/>
        <w:rPr>
          <w:rFonts w:asciiTheme="majorHAnsi"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La méthode EFT (suite).</w:t>
      </w:r>
    </w:p>
    <w:p w:rsidR="00B252A9" w:rsidRPr="00356184" w:rsidRDefault="00B252A9" w:rsidP="00B252A9">
      <w:pPr>
        <w:pStyle w:val="Normal1"/>
        <w:numPr>
          <w:ilvl w:val="0"/>
          <w:numId w:val="8"/>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de base.</w:t>
      </w:r>
    </w:p>
    <w:p w:rsidR="00B252A9" w:rsidRPr="00356184" w:rsidRDefault="00B252A9" w:rsidP="00B252A9">
      <w:pPr>
        <w:pStyle w:val="Normal1"/>
        <w:ind w:left="720" w:right="1054" w:hanging="360"/>
        <w:jc w:val="both"/>
        <w:rPr>
          <w:rFonts w:asciiTheme="majorHAnsi" w:hAnsiTheme="majorHAnsi" w:cstheme="majorHAnsi"/>
          <w:sz w:val="22"/>
          <w:szCs w:val="22"/>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hAnsiTheme="majorHAnsi" w:cstheme="majorHAnsi"/>
          <w:b/>
          <w:sz w:val="22"/>
          <w:szCs w:val="22"/>
        </w:rPr>
      </w:pPr>
      <w:r w:rsidRPr="00356184">
        <w:rPr>
          <w:rFonts w:asciiTheme="majorHAnsi" w:eastAsia="Arial" w:hAnsiTheme="majorHAnsi" w:cstheme="majorHAnsi"/>
          <w:b/>
          <w:sz w:val="22"/>
          <w:szCs w:val="22"/>
          <w:u w:val="single"/>
        </w:rPr>
        <w:t>MODULE 4 – JOUR 4 : Plus de techniques :</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 xml:space="preserve">À l’issue de ce module, le stagiaire sera capable d’utiliser différentes techniques de bases associées à des techniques complémentaires pour une pratique efficiente de l’EFT. </w:t>
      </w:r>
    </w:p>
    <w:p w:rsidR="00B252A9" w:rsidRPr="00356184" w:rsidRDefault="00B252A9" w:rsidP="00B252A9">
      <w:pPr>
        <w:pStyle w:val="Normal1"/>
        <w:ind w:left="225"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B252A9" w:rsidRPr="00356184" w:rsidRDefault="00B252A9" w:rsidP="00B252A9">
      <w:pPr>
        <w:pStyle w:val="Normal1"/>
        <w:ind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La méthode EFT (suite).</w:t>
      </w:r>
    </w:p>
    <w:p w:rsidR="00B252A9" w:rsidRPr="00356184" w:rsidRDefault="00B252A9" w:rsidP="00B252A9">
      <w:pPr>
        <w:pStyle w:val="Normal1"/>
        <w:numPr>
          <w:ilvl w:val="0"/>
          <w:numId w:val="9"/>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Découverte de techniques complémentaires.</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140D01" w:rsidRDefault="00140D01"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lastRenderedPageBreak/>
        <w:t>MODULE 5 - JOUR 5 : Améliorer sa maîtrise:</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de maîtriser les différents aspects de la    méthode et les différentes situations en fonction des cas se présentant à lui.</w:t>
      </w:r>
    </w:p>
    <w:p w:rsidR="00B252A9"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w:t>
      </w:r>
      <w:r>
        <w:rPr>
          <w:rFonts w:asciiTheme="majorHAnsi" w:eastAsia="Arial" w:hAnsiTheme="majorHAnsi" w:cstheme="majorHAnsi"/>
          <w:sz w:val="22"/>
          <w:szCs w:val="22"/>
        </w:rPr>
        <w:t>t les autres membres du groupe.</w:t>
      </w:r>
    </w:p>
    <w:p w:rsidR="00FF5D0C" w:rsidRDefault="00FF5D0C"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 :</w:t>
      </w:r>
      <w:r w:rsidRPr="00356184">
        <w:rPr>
          <w:rFonts w:asciiTheme="majorHAnsi" w:eastAsia="Arial" w:hAnsiTheme="majorHAnsi" w:cstheme="majorHAnsi"/>
          <w:sz w:val="22"/>
          <w:szCs w:val="22"/>
        </w:rPr>
        <w:t xml:space="preserve"> Les plans de </w:t>
      </w:r>
      <w:proofErr w:type="spellStart"/>
      <w:r w:rsidRPr="00356184">
        <w:rPr>
          <w:rFonts w:asciiTheme="majorHAnsi" w:eastAsia="Arial" w:hAnsiTheme="majorHAnsi" w:cstheme="majorHAnsi"/>
          <w:sz w:val="22"/>
          <w:szCs w:val="22"/>
        </w:rPr>
        <w:t>défusion</w:t>
      </w:r>
      <w:proofErr w:type="spellEnd"/>
    </w:p>
    <w:p w:rsidR="00B252A9" w:rsidRPr="00356184" w:rsidRDefault="00B252A9" w:rsidP="00B252A9">
      <w:pPr>
        <w:pStyle w:val="Normal1"/>
        <w:numPr>
          <w:ilvl w:val="0"/>
          <w:numId w:val="1"/>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simple problème.</w:t>
      </w:r>
    </w:p>
    <w:p w:rsidR="00B252A9" w:rsidRPr="00356184" w:rsidRDefault="00B252A9" w:rsidP="00B252A9">
      <w:pPr>
        <w:pStyle w:val="Normal1"/>
        <w:numPr>
          <w:ilvl w:val="0"/>
          <w:numId w:val="1"/>
        </w:numPr>
        <w:ind w:right="1054"/>
        <w:jc w:val="both"/>
        <w:rPr>
          <w:rFonts w:asciiTheme="majorHAnsi" w:eastAsia="Arial" w:hAnsiTheme="majorHAnsi" w:cstheme="majorHAnsi"/>
          <w:sz w:val="22"/>
          <w:szCs w:val="22"/>
        </w:rPr>
      </w:pPr>
      <w:proofErr w:type="spellStart"/>
      <w:r w:rsidRPr="00356184">
        <w:rPr>
          <w:rFonts w:asciiTheme="majorHAnsi" w:eastAsia="Arial" w:hAnsiTheme="majorHAnsi" w:cstheme="majorHAnsi"/>
          <w:sz w:val="22"/>
          <w:szCs w:val="22"/>
        </w:rPr>
        <w:t>Défusion</w:t>
      </w:r>
      <w:proofErr w:type="spellEnd"/>
      <w:r w:rsidRPr="00356184">
        <w:rPr>
          <w:rFonts w:asciiTheme="majorHAnsi" w:eastAsia="Arial" w:hAnsiTheme="majorHAnsi" w:cstheme="majorHAnsi"/>
          <w:sz w:val="22"/>
          <w:szCs w:val="22"/>
        </w:rPr>
        <w:t xml:space="preserve"> pour problème complexe.</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rPr>
      </w:pPr>
      <w:r w:rsidRPr="00356184">
        <w:rPr>
          <w:rFonts w:asciiTheme="majorHAnsi" w:eastAsia="Arial" w:hAnsiTheme="majorHAnsi" w:cstheme="majorHAnsi"/>
          <w:b/>
          <w:sz w:val="22"/>
          <w:szCs w:val="22"/>
          <w:u w:val="single"/>
        </w:rPr>
        <w:t>MODULE 6 - JOUR 6 : Renforcer les techniques:</w:t>
      </w:r>
      <w:r w:rsidRPr="00356184">
        <w:rPr>
          <w:rFonts w:asciiTheme="majorHAnsi" w:eastAsia="Arial" w:hAnsiTheme="majorHAnsi" w:cstheme="majorHAnsi"/>
          <w:b/>
          <w:sz w:val="22"/>
          <w:szCs w:val="22"/>
        </w:rPr>
        <w:t xml:space="preserve"> (7h)</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b/>
          <w:sz w:val="22"/>
          <w:szCs w:val="22"/>
          <w:u w:val="single"/>
        </w:rPr>
      </w:pPr>
      <w:r w:rsidRPr="00356184">
        <w:rPr>
          <w:rFonts w:asciiTheme="majorHAnsi" w:eastAsia="Arial" w:hAnsiTheme="majorHAnsi" w:cstheme="majorHAnsi"/>
          <w:b/>
          <w:sz w:val="22"/>
          <w:szCs w:val="22"/>
          <w:u w:val="single"/>
        </w:rPr>
        <w:t xml:space="preserve">Objectif : </w:t>
      </w:r>
    </w:p>
    <w:p w:rsidR="00B252A9" w:rsidRPr="00356184" w:rsidRDefault="00B252A9" w:rsidP="00B252A9">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spacing w:after="140"/>
        <w:ind w:right="1054"/>
        <w:rPr>
          <w:rFonts w:asciiTheme="majorHAnsi" w:eastAsia="Arial" w:hAnsiTheme="majorHAnsi" w:cstheme="majorHAnsi"/>
          <w:sz w:val="22"/>
          <w:szCs w:val="22"/>
        </w:rPr>
      </w:pPr>
      <w:r w:rsidRPr="00356184">
        <w:rPr>
          <w:rFonts w:asciiTheme="majorHAnsi" w:eastAsia="Arial" w:hAnsiTheme="majorHAnsi" w:cstheme="majorHAnsi"/>
          <w:sz w:val="22"/>
          <w:szCs w:val="22"/>
        </w:rPr>
        <w:t>À l’issue de ce module, le stagiaire sera capable d’accorder les techniques apprises les jours précédents avec des nuances subtiles selon les contextes.</w:t>
      </w: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Chaque stagiaire pratiquera en accompagnant les autres membres du groupe.</w:t>
      </w:r>
    </w:p>
    <w:p w:rsidR="00B252A9" w:rsidRPr="00356184" w:rsidRDefault="00B252A9" w:rsidP="00B252A9">
      <w:pPr>
        <w:pStyle w:val="Normal1"/>
        <w:ind w:right="1054"/>
        <w:jc w:val="both"/>
        <w:rPr>
          <w:rFonts w:asciiTheme="majorHAnsi" w:eastAsia="Arial"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1</w:t>
      </w:r>
      <w:r w:rsidRPr="00356184">
        <w:rPr>
          <w:rFonts w:asciiTheme="majorHAnsi" w:eastAsia="Arial" w:hAnsiTheme="majorHAnsi" w:cstheme="majorHAnsi"/>
          <w:sz w:val="22"/>
          <w:szCs w:val="22"/>
        </w:rPr>
        <w:t xml:space="preserve"> : Intégrations aux techniques</w:t>
      </w:r>
    </w:p>
    <w:p w:rsidR="00B252A9" w:rsidRPr="00356184" w:rsidRDefault="00B252A9" w:rsidP="00B252A9">
      <w:pPr>
        <w:pStyle w:val="Normal1"/>
        <w:numPr>
          <w:ilvl w:val="0"/>
          <w:numId w:val="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L’hypothèse anticipative.</w:t>
      </w:r>
    </w:p>
    <w:p w:rsidR="00B252A9" w:rsidRPr="00356184" w:rsidRDefault="00B252A9" w:rsidP="00B252A9">
      <w:pPr>
        <w:pStyle w:val="Normal1"/>
        <w:numPr>
          <w:ilvl w:val="0"/>
          <w:numId w:val="2"/>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 volcan.</w:t>
      </w:r>
    </w:p>
    <w:p w:rsidR="00B252A9" w:rsidRPr="00356184" w:rsidRDefault="00B252A9" w:rsidP="00B252A9">
      <w:pPr>
        <w:pStyle w:val="Normal1"/>
        <w:ind w:right="1054"/>
        <w:jc w:val="both"/>
        <w:rPr>
          <w:rFonts w:asciiTheme="majorHAnsi" w:hAnsiTheme="majorHAnsi" w:cstheme="majorHAnsi"/>
          <w:sz w:val="22"/>
          <w:szCs w:val="22"/>
        </w:rPr>
      </w:pPr>
    </w:p>
    <w:p w:rsidR="00B252A9" w:rsidRPr="00356184" w:rsidRDefault="00B252A9" w:rsidP="00B252A9">
      <w:pPr>
        <w:pStyle w:val="Normal1"/>
        <w:ind w:right="1054"/>
        <w:jc w:val="both"/>
        <w:rPr>
          <w:rFonts w:asciiTheme="majorHAnsi" w:eastAsia="Arial" w:hAnsiTheme="majorHAnsi" w:cstheme="majorHAnsi"/>
          <w:sz w:val="22"/>
          <w:szCs w:val="22"/>
        </w:rPr>
      </w:pPr>
      <w:r w:rsidRPr="00356184">
        <w:rPr>
          <w:rFonts w:asciiTheme="majorHAnsi" w:eastAsia="Arial" w:hAnsiTheme="majorHAnsi" w:cstheme="majorHAnsi"/>
          <w:b/>
          <w:sz w:val="22"/>
          <w:szCs w:val="22"/>
        </w:rPr>
        <w:t>Chapitre 2</w:t>
      </w:r>
      <w:r w:rsidRPr="00356184">
        <w:rPr>
          <w:rFonts w:asciiTheme="majorHAnsi" w:eastAsia="Arial" w:hAnsiTheme="majorHAnsi" w:cstheme="majorHAnsi"/>
          <w:sz w:val="22"/>
          <w:szCs w:val="22"/>
        </w:rPr>
        <w:t xml:space="preserve"> : Quelques subtilités</w:t>
      </w:r>
    </w:p>
    <w:p w:rsidR="00B252A9" w:rsidRPr="00356184" w:rsidRDefault="00B252A9" w:rsidP="00B252A9">
      <w:pPr>
        <w:pStyle w:val="Normal1"/>
        <w:numPr>
          <w:ilvl w:val="0"/>
          <w:numId w:val="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Subtilité de la prise en charge de la confiance en soi.</w:t>
      </w:r>
    </w:p>
    <w:p w:rsidR="00B252A9" w:rsidRDefault="00B252A9" w:rsidP="00B252A9">
      <w:pPr>
        <w:pStyle w:val="Normal1"/>
        <w:numPr>
          <w:ilvl w:val="0"/>
          <w:numId w:val="3"/>
        </w:numPr>
        <w:ind w:right="1054"/>
        <w:jc w:val="both"/>
        <w:rPr>
          <w:rFonts w:asciiTheme="majorHAnsi" w:eastAsia="Arial" w:hAnsiTheme="majorHAnsi" w:cstheme="majorHAnsi"/>
          <w:sz w:val="22"/>
          <w:szCs w:val="22"/>
        </w:rPr>
      </w:pPr>
      <w:r w:rsidRPr="00356184">
        <w:rPr>
          <w:rFonts w:asciiTheme="majorHAnsi" w:eastAsia="Arial" w:hAnsiTheme="majorHAnsi" w:cstheme="majorHAnsi"/>
          <w:sz w:val="22"/>
          <w:szCs w:val="22"/>
        </w:rPr>
        <w:t>Les données scientifiques en médecine épigénétique.</w:t>
      </w:r>
    </w:p>
    <w:p w:rsidR="00F80AA8" w:rsidRDefault="00F80AA8" w:rsidP="00F80AA8">
      <w:pPr>
        <w:pStyle w:val="Normal1"/>
        <w:ind w:right="1054"/>
        <w:jc w:val="both"/>
        <w:rPr>
          <w:rFonts w:asciiTheme="majorHAnsi" w:eastAsia="Arial" w:hAnsiTheme="majorHAnsi" w:cstheme="majorHAnsi"/>
          <w:sz w:val="22"/>
          <w:szCs w:val="22"/>
        </w:rPr>
      </w:pPr>
    </w:p>
    <w:p w:rsidR="00F80AA8" w:rsidRPr="0010698C" w:rsidRDefault="00F80AA8" w:rsidP="00F80AA8">
      <w:pPr>
        <w:rPr>
          <w:rFonts w:ascii="Calibri" w:eastAsia="Fjalla One" w:hAnsi="Calibri" w:cs="Calibri"/>
          <w:b/>
          <w:bCs/>
          <w:color w:val="auto"/>
          <w:kern w:val="24"/>
        </w:rPr>
      </w:pPr>
      <w:r w:rsidRPr="0010698C">
        <w:rPr>
          <w:rFonts w:ascii="Calibri" w:eastAsia="Fjalla One" w:hAnsi="Calibri" w:cs="Calibri"/>
          <w:b/>
          <w:bCs/>
          <w:color w:val="auto"/>
          <w:kern w:val="24"/>
        </w:rPr>
        <w:t>Moyens pédagogiques et d’organisation</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 xml:space="preserve">Alternance de cours et d’exercices mettant en application les acquis </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 xml:space="preserve">Partage d’expériences </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Mises en place d’évaluations et de corrections</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Supports pratiques mis à disposition</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Outils pratiques mis à disposition</w:t>
      </w:r>
      <w:r w:rsidRPr="00F80AA8">
        <w:rPr>
          <w:rFonts w:ascii="Calibri" w:eastAsia="Times New Roman" w:hAnsi="Calibri" w:cs="Calibri"/>
          <w:color w:val="000000" w:themeColor="text1"/>
          <w:sz w:val="22"/>
          <w:szCs w:val="22"/>
        </w:rPr>
        <w:br/>
      </w:r>
    </w:p>
    <w:p w:rsidR="00F80AA8" w:rsidRPr="0010698C" w:rsidRDefault="00F80AA8" w:rsidP="00F80AA8">
      <w:pPr>
        <w:shd w:val="clear" w:color="auto" w:fill="FFFFFF"/>
        <w:outlineLvl w:val="1"/>
        <w:rPr>
          <w:rFonts w:ascii="Calibri" w:eastAsia="Fjalla One" w:hAnsi="Calibri" w:cs="Calibri"/>
          <w:b/>
          <w:bCs/>
          <w:color w:val="auto"/>
          <w:kern w:val="24"/>
        </w:rPr>
      </w:pPr>
      <w:r w:rsidRPr="0010698C">
        <w:rPr>
          <w:rFonts w:ascii="Calibri" w:eastAsia="Fjalla One" w:hAnsi="Calibri" w:cs="Calibri"/>
          <w:b/>
          <w:bCs/>
          <w:color w:val="auto"/>
          <w:kern w:val="24"/>
        </w:rPr>
        <w:t>Moyens permettant de suivre l’exécution et d’en apprécier les résultats</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Séquence personnalisée</w:t>
      </w:r>
    </w:p>
    <w:p w:rsidR="00F80AA8" w:rsidRPr="00F80AA8" w:rsidRDefault="00F80AA8" w:rsidP="00F80AA8">
      <w:pPr>
        <w:pStyle w:val="Paragraphedeliste"/>
        <w:numPr>
          <w:ilvl w:val="0"/>
          <w:numId w:val="12"/>
        </w:numPr>
        <w:rPr>
          <w:rFonts w:ascii="Calibri" w:eastAsia="Times New Roman" w:hAnsi="Calibri" w:cs="Calibri"/>
          <w:color w:val="000000" w:themeColor="text1"/>
          <w:sz w:val="22"/>
          <w:szCs w:val="22"/>
        </w:rPr>
      </w:pPr>
      <w:r w:rsidRPr="00F80AA8">
        <w:rPr>
          <w:rFonts w:ascii="Calibri" w:eastAsia="Times New Roman" w:hAnsi="Calibri" w:cs="Calibri"/>
          <w:color w:val="000000" w:themeColor="text1"/>
          <w:sz w:val="22"/>
          <w:szCs w:val="22"/>
        </w:rPr>
        <w:t xml:space="preserve">Questionnaire de satisfaction </w:t>
      </w:r>
    </w:p>
    <w:p w:rsidR="005E738A" w:rsidRPr="00F80AA8" w:rsidRDefault="00F80AA8" w:rsidP="00F80AA8">
      <w:pPr>
        <w:pStyle w:val="Normal1"/>
        <w:ind w:right="1054"/>
        <w:jc w:val="both"/>
        <w:rPr>
          <w:rFonts w:ascii="Calibri" w:eastAsia="Arial" w:hAnsi="Calibri" w:cs="Calibri"/>
          <w:sz w:val="22"/>
          <w:szCs w:val="22"/>
        </w:rPr>
      </w:pPr>
      <w:r w:rsidRPr="00F80AA8">
        <w:rPr>
          <w:rFonts w:ascii="Calibri" w:hAnsi="Calibri" w:cs="Calibri"/>
          <w:color w:val="000000" w:themeColor="text1"/>
          <w:sz w:val="22"/>
          <w:szCs w:val="22"/>
        </w:rPr>
        <w:t>Quiz de validation des acquis après chaque module</w:t>
      </w:r>
    </w:p>
    <w:sectPr w:rsidR="005E738A" w:rsidRPr="00F80AA8" w:rsidSect="00140D01">
      <w:headerReference w:type="default" r:id="rId7"/>
      <w:footerReference w:type="default" r:id="rId8"/>
      <w:pgSz w:w="11906" w:h="16838"/>
      <w:pgMar w:top="1672" w:right="99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F58" w:rsidRDefault="006D2F58" w:rsidP="00140D01">
      <w:r>
        <w:separator/>
      </w:r>
    </w:p>
  </w:endnote>
  <w:endnote w:type="continuationSeparator" w:id="0">
    <w:p w:rsidR="006D2F58" w:rsidRDefault="006D2F58" w:rsidP="0014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altName w:val="CID Font+ F"/>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ID Font+ F"/>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jalla On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rsidP="00140D01">
    <w:pPr>
      <w:pStyle w:val="Pieddepage"/>
      <w:tabs>
        <w:tab w:val="clear" w:pos="4536"/>
      </w:tabs>
      <w:rPr>
        <w:rFonts w:ascii="Arial" w:hAnsi="Arial" w:cs="Arial"/>
        <w:iCs/>
        <w:color w:val="4C4C4C"/>
        <w:sz w:val="16"/>
        <w:szCs w:val="16"/>
      </w:rPr>
    </w:pPr>
  </w:p>
  <w:p w:rsidR="00140D01" w:rsidRDefault="00140D01" w:rsidP="00724676">
    <w:pPr>
      <w:pStyle w:val="NormalWeb"/>
      <w:spacing w:before="0" w:beforeAutospacing="0" w:after="0" w:afterAutospacing="0"/>
      <w:ind w:right="-569"/>
      <w:jc w:val="center"/>
    </w:pPr>
    <w:r>
      <w:rPr>
        <w:rFonts w:ascii="Calibri" w:hAnsi="Calibri" w:cs="Calibri"/>
        <w:color w:val="808080"/>
        <w:sz w:val="18"/>
        <w:szCs w:val="18"/>
      </w:rPr>
      <w:t xml:space="preserve">Société KHEPRI </w:t>
    </w:r>
    <w:r w:rsidR="00901F2C">
      <w:rPr>
        <w:rFonts w:ascii="Calibri" w:hAnsi="Calibri" w:cs="Calibri"/>
        <w:color w:val="808080"/>
        <w:sz w:val="18"/>
        <w:szCs w:val="18"/>
      </w:rPr>
      <w:t xml:space="preserve">SANTE </w:t>
    </w:r>
    <w:r>
      <w:rPr>
        <w:rFonts w:ascii="Calibri" w:hAnsi="Calibri" w:cs="Calibri"/>
        <w:color w:val="808080"/>
        <w:sz w:val="18"/>
        <w:szCs w:val="18"/>
      </w:rPr>
      <w:t>FORMATION – Centre de Formation SAS au capital de 10 000 €</w:t>
    </w:r>
  </w:p>
  <w:p w:rsidR="00140D01" w:rsidRDefault="00140D01" w:rsidP="00724676">
    <w:pPr>
      <w:pStyle w:val="NormalWeb"/>
      <w:spacing w:before="0" w:beforeAutospacing="0" w:after="0" w:afterAutospacing="0"/>
      <w:ind w:right="360"/>
      <w:jc w:val="center"/>
    </w:pPr>
    <w:r>
      <w:rPr>
        <w:rFonts w:ascii="Calibri" w:hAnsi="Calibri" w:cs="Calibri"/>
        <w:color w:val="808080"/>
        <w:sz w:val="18"/>
        <w:szCs w:val="18"/>
      </w:rPr>
      <w:t>188 GR rue Charles de Gaulle -  94130 NOGENT SUR MARNE - Tél. :+33 (0)1 84 25 22 87</w:t>
    </w:r>
  </w:p>
  <w:p w:rsidR="00140D01" w:rsidRDefault="00140D01" w:rsidP="00724676">
    <w:pPr>
      <w:pStyle w:val="NormalWeb"/>
      <w:spacing w:before="0" w:beforeAutospacing="0" w:after="0" w:afterAutospacing="0"/>
      <w:ind w:left="-567" w:right="-569"/>
      <w:jc w:val="center"/>
    </w:pPr>
    <w:r>
      <w:rPr>
        <w:rFonts w:ascii="Calibri" w:hAnsi="Calibri" w:cs="Calibri"/>
        <w:color w:val="808080"/>
        <w:sz w:val="18"/>
        <w:szCs w:val="18"/>
      </w:rPr>
      <w:t xml:space="preserve">RCS Créteil 811 445 410 00012  – APE 8690F – N° TVA </w:t>
    </w:r>
    <w:r>
      <w:rPr>
        <w:rFonts w:ascii="Calibri" w:hAnsi="Calibri" w:cs="Calibri"/>
        <w:color w:val="7F7F7F"/>
        <w:sz w:val="18"/>
        <w:szCs w:val="18"/>
      </w:rPr>
      <w:t>FR 89811445410</w:t>
    </w:r>
  </w:p>
  <w:p w:rsidR="00140D01" w:rsidRDefault="00140D01" w:rsidP="00724676">
    <w:pPr>
      <w:pStyle w:val="NormalWeb"/>
      <w:spacing w:before="0" w:beforeAutospacing="0" w:after="0" w:afterAutospacing="0"/>
      <w:ind w:right="360"/>
      <w:jc w:val="center"/>
      <w:rPr>
        <w:rFonts w:ascii="Calibri" w:hAnsi="Calibri" w:cs="Calibri"/>
        <w:color w:val="808080"/>
        <w:sz w:val="16"/>
        <w:szCs w:val="16"/>
      </w:rPr>
    </w:pPr>
    <w:r>
      <w:rPr>
        <w:rFonts w:ascii="Calibri" w:hAnsi="Calibri" w:cs="Calibri"/>
        <w:color w:val="808080"/>
        <w:sz w:val="18"/>
        <w:szCs w:val="18"/>
      </w:rPr>
      <w:t>N° Formateur 11940951494 – OF13 641 - id-Data-Dock 0052300</w:t>
    </w:r>
    <w:r>
      <w:rPr>
        <w:rFonts w:ascii="Calibri" w:hAnsi="Calibri" w:cs="Calibri"/>
        <w:color w:val="808080"/>
        <w:sz w:val="16"/>
        <w:szCs w:val="16"/>
      </w:rPr>
      <w:t xml:space="preserve"> enregistré auprès de la DIRRECTE de la région de l’Ile de France     </w:t>
    </w:r>
    <w:r w:rsidRPr="0033026A">
      <w:rPr>
        <w:rFonts w:ascii="Calibri" w:hAnsi="Calibri" w:cs="Calibri"/>
        <w:color w:val="808080"/>
      </w:rPr>
      <w:fldChar w:fldCharType="begin"/>
    </w:r>
    <w:r w:rsidRPr="0033026A">
      <w:rPr>
        <w:rFonts w:ascii="Calibri" w:hAnsi="Calibri" w:cs="Calibri"/>
        <w:color w:val="808080"/>
      </w:rPr>
      <w:instrText>PAGE   \* MERGEFORMAT</w:instrText>
    </w:r>
    <w:r w:rsidRPr="0033026A">
      <w:rPr>
        <w:rFonts w:ascii="Calibri" w:hAnsi="Calibri" w:cs="Calibri"/>
        <w:color w:val="808080"/>
      </w:rPr>
      <w:fldChar w:fldCharType="separate"/>
    </w:r>
    <w:r w:rsidR="00724676">
      <w:rPr>
        <w:rFonts w:ascii="Calibri" w:hAnsi="Calibri" w:cs="Calibri"/>
        <w:noProof/>
        <w:color w:val="808080"/>
      </w:rPr>
      <w:t>1</w:t>
    </w:r>
    <w:r w:rsidRPr="0033026A">
      <w:rPr>
        <w:rFonts w:ascii="Calibri" w:hAnsi="Calibri" w:cs="Calibri"/>
        <w:color w:val="808080"/>
      </w:rPr>
      <w:fldChar w:fldCharType="end"/>
    </w:r>
  </w:p>
  <w:p w:rsidR="00140D01" w:rsidRDefault="00140D01" w:rsidP="00140D01">
    <w:pPr>
      <w:pStyle w:val="NormalWeb"/>
      <w:spacing w:before="0" w:beforeAutospacing="0" w:after="0" w:afterAutospacing="0"/>
      <w:ind w:right="360"/>
      <w:jc w:val="center"/>
      <w:rPr>
        <w:rFonts w:ascii="Calibri" w:hAnsi="Calibri" w:cs="Calibri"/>
        <w:color w:val="808080"/>
        <w:sz w:val="16"/>
        <w:szCs w:val="16"/>
      </w:rPr>
    </w:pPr>
  </w:p>
  <w:p w:rsidR="00140D01" w:rsidRDefault="00140D01" w:rsidP="00140D01">
    <w:pPr>
      <w:pStyle w:val="NormalWeb"/>
      <w:spacing w:before="0" w:beforeAutospacing="0" w:after="0" w:afterAutospacing="0"/>
      <w:ind w:right="-426"/>
    </w:pPr>
    <w:r>
      <w:rPr>
        <w:rFonts w:ascii="Calibri" w:hAnsi="Calibri" w:cs="Calibri"/>
        <w:color w:val="808080"/>
        <w:sz w:val="16"/>
        <w:szCs w:val="16"/>
      </w:rPr>
      <w:t>Version 01-30-10-2021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F58" w:rsidRDefault="006D2F58" w:rsidP="00140D01">
      <w:r>
        <w:separator/>
      </w:r>
    </w:p>
  </w:footnote>
  <w:footnote w:type="continuationSeparator" w:id="0">
    <w:p w:rsidR="006D2F58" w:rsidRDefault="006D2F58" w:rsidP="00140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0D01" w:rsidRDefault="00140D01">
    <w:pPr>
      <w:pStyle w:val="En-tte"/>
    </w:pPr>
    <w:r>
      <w:rPr>
        <w:noProof/>
      </w:rPr>
      <w:drawing>
        <wp:anchor distT="0" distB="0" distL="114300" distR="114300" simplePos="0" relativeHeight="251660288" behindDoc="0" locked="0" layoutInCell="1" allowOverlap="1">
          <wp:simplePos x="0" y="0"/>
          <wp:positionH relativeFrom="column">
            <wp:posOffset>-452120</wp:posOffset>
          </wp:positionH>
          <wp:positionV relativeFrom="paragraph">
            <wp:posOffset>-201930</wp:posOffset>
          </wp:positionV>
          <wp:extent cx="3181350" cy="535305"/>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formation_LARGE_COULEUR accroche RVB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81350" cy="53530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22B983" wp14:editId="5133D3DF">
          <wp:simplePos x="0" y="0"/>
          <wp:positionH relativeFrom="column">
            <wp:posOffset>5367655</wp:posOffset>
          </wp:positionH>
          <wp:positionV relativeFrom="paragraph">
            <wp:posOffset>-230505</wp:posOffset>
          </wp:positionV>
          <wp:extent cx="809625" cy="872490"/>
          <wp:effectExtent l="0" t="0" r="9525" b="381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459DD"/>
    <w:multiLevelType w:val="multilevel"/>
    <w:tmpl w:val="627EF92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3325E9"/>
    <w:multiLevelType w:val="multilevel"/>
    <w:tmpl w:val="4AECB7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60449F"/>
    <w:multiLevelType w:val="multilevel"/>
    <w:tmpl w:val="7DB06B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FD11249"/>
    <w:multiLevelType w:val="hybridMultilevel"/>
    <w:tmpl w:val="376A58E0"/>
    <w:lvl w:ilvl="0" w:tplc="040C0003">
      <w:start w:val="1"/>
      <w:numFmt w:val="bullet"/>
      <w:lvlText w:val="o"/>
      <w:lvlJc w:val="left"/>
      <w:pPr>
        <w:ind w:left="720" w:hanging="360"/>
      </w:pPr>
      <w:rPr>
        <w:rFonts w:ascii="Courier New" w:hAnsi="Courier New" w:cs="Courier New" w:hint="default"/>
      </w:rPr>
    </w:lvl>
    <w:lvl w:ilvl="1" w:tplc="4A06420C" w:tentative="1">
      <w:start w:val="1"/>
      <w:numFmt w:val="bullet"/>
      <w:lvlText w:val="•"/>
      <w:lvlJc w:val="left"/>
      <w:pPr>
        <w:tabs>
          <w:tab w:val="num" w:pos="1440"/>
        </w:tabs>
        <w:ind w:left="1440" w:hanging="360"/>
      </w:pPr>
      <w:rPr>
        <w:rFonts w:ascii="Arial" w:hAnsi="Arial" w:hint="default"/>
      </w:rPr>
    </w:lvl>
    <w:lvl w:ilvl="2" w:tplc="45843082" w:tentative="1">
      <w:start w:val="1"/>
      <w:numFmt w:val="bullet"/>
      <w:lvlText w:val="•"/>
      <w:lvlJc w:val="left"/>
      <w:pPr>
        <w:tabs>
          <w:tab w:val="num" w:pos="2160"/>
        </w:tabs>
        <w:ind w:left="2160" w:hanging="360"/>
      </w:pPr>
      <w:rPr>
        <w:rFonts w:ascii="Arial" w:hAnsi="Arial" w:hint="default"/>
      </w:rPr>
    </w:lvl>
    <w:lvl w:ilvl="3" w:tplc="44166594" w:tentative="1">
      <w:start w:val="1"/>
      <w:numFmt w:val="bullet"/>
      <w:lvlText w:val="•"/>
      <w:lvlJc w:val="left"/>
      <w:pPr>
        <w:tabs>
          <w:tab w:val="num" w:pos="2880"/>
        </w:tabs>
        <w:ind w:left="2880" w:hanging="360"/>
      </w:pPr>
      <w:rPr>
        <w:rFonts w:ascii="Arial" w:hAnsi="Arial" w:hint="default"/>
      </w:rPr>
    </w:lvl>
    <w:lvl w:ilvl="4" w:tplc="4BD488E4" w:tentative="1">
      <w:start w:val="1"/>
      <w:numFmt w:val="bullet"/>
      <w:lvlText w:val="•"/>
      <w:lvlJc w:val="left"/>
      <w:pPr>
        <w:tabs>
          <w:tab w:val="num" w:pos="3600"/>
        </w:tabs>
        <w:ind w:left="3600" w:hanging="360"/>
      </w:pPr>
      <w:rPr>
        <w:rFonts w:ascii="Arial" w:hAnsi="Arial" w:hint="default"/>
      </w:rPr>
    </w:lvl>
    <w:lvl w:ilvl="5" w:tplc="2FA096FC" w:tentative="1">
      <w:start w:val="1"/>
      <w:numFmt w:val="bullet"/>
      <w:lvlText w:val="•"/>
      <w:lvlJc w:val="left"/>
      <w:pPr>
        <w:tabs>
          <w:tab w:val="num" w:pos="4320"/>
        </w:tabs>
        <w:ind w:left="4320" w:hanging="360"/>
      </w:pPr>
      <w:rPr>
        <w:rFonts w:ascii="Arial" w:hAnsi="Arial" w:hint="default"/>
      </w:rPr>
    </w:lvl>
    <w:lvl w:ilvl="6" w:tplc="CF80E39A" w:tentative="1">
      <w:start w:val="1"/>
      <w:numFmt w:val="bullet"/>
      <w:lvlText w:val="•"/>
      <w:lvlJc w:val="left"/>
      <w:pPr>
        <w:tabs>
          <w:tab w:val="num" w:pos="5040"/>
        </w:tabs>
        <w:ind w:left="5040" w:hanging="360"/>
      </w:pPr>
      <w:rPr>
        <w:rFonts w:ascii="Arial" w:hAnsi="Arial" w:hint="default"/>
      </w:rPr>
    </w:lvl>
    <w:lvl w:ilvl="7" w:tplc="311C8A62" w:tentative="1">
      <w:start w:val="1"/>
      <w:numFmt w:val="bullet"/>
      <w:lvlText w:val="•"/>
      <w:lvlJc w:val="left"/>
      <w:pPr>
        <w:tabs>
          <w:tab w:val="num" w:pos="5760"/>
        </w:tabs>
        <w:ind w:left="5760" w:hanging="360"/>
      </w:pPr>
      <w:rPr>
        <w:rFonts w:ascii="Arial" w:hAnsi="Arial" w:hint="default"/>
      </w:rPr>
    </w:lvl>
    <w:lvl w:ilvl="8" w:tplc="5FB296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79C6A0F"/>
    <w:multiLevelType w:val="multilevel"/>
    <w:tmpl w:val="FBCC613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8D37C08"/>
    <w:multiLevelType w:val="multilevel"/>
    <w:tmpl w:val="2748396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8C41CB"/>
    <w:multiLevelType w:val="multilevel"/>
    <w:tmpl w:val="776033E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8626D78"/>
    <w:multiLevelType w:val="multilevel"/>
    <w:tmpl w:val="B38C77D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9605F19"/>
    <w:multiLevelType w:val="multilevel"/>
    <w:tmpl w:val="0C0C91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E494144"/>
    <w:multiLevelType w:val="multilevel"/>
    <w:tmpl w:val="0AF0E1D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4924FFD"/>
    <w:multiLevelType w:val="multilevel"/>
    <w:tmpl w:val="C38687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950C43"/>
    <w:multiLevelType w:val="multilevel"/>
    <w:tmpl w:val="377A9C4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1"/>
  </w:num>
  <w:num w:numId="4">
    <w:abstractNumId w:val="11"/>
  </w:num>
  <w:num w:numId="5">
    <w:abstractNumId w:val="5"/>
  </w:num>
  <w:num w:numId="6">
    <w:abstractNumId w:val="10"/>
  </w:num>
  <w:num w:numId="7">
    <w:abstractNumId w:val="2"/>
  </w:num>
  <w:num w:numId="8">
    <w:abstractNumId w:val="8"/>
  </w:num>
  <w:num w:numId="9">
    <w:abstractNumId w:val="0"/>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A9"/>
    <w:rsid w:val="0010698C"/>
    <w:rsid w:val="0011360F"/>
    <w:rsid w:val="00136517"/>
    <w:rsid w:val="00140D01"/>
    <w:rsid w:val="003B0940"/>
    <w:rsid w:val="005C1734"/>
    <w:rsid w:val="006D2F58"/>
    <w:rsid w:val="00724676"/>
    <w:rsid w:val="008B46FF"/>
    <w:rsid w:val="00901F2C"/>
    <w:rsid w:val="009B5FD7"/>
    <w:rsid w:val="00A12D32"/>
    <w:rsid w:val="00AF4377"/>
    <w:rsid w:val="00B252A9"/>
    <w:rsid w:val="00F24EFD"/>
    <w:rsid w:val="00F80AA8"/>
    <w:rsid w:val="00FF5D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8D34A7-A62E-43AF-B99A-526DA6A6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rsid w:val="00B252A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unhideWhenUsed/>
    <w:rsid w:val="00B252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rPr>
  </w:style>
  <w:style w:type="paragraph" w:styleId="En-tte">
    <w:name w:val="header"/>
    <w:basedOn w:val="Normal"/>
    <w:link w:val="En-tteCar"/>
    <w:uiPriority w:val="99"/>
    <w:unhideWhenUsed/>
    <w:rsid w:val="00140D01"/>
    <w:pPr>
      <w:tabs>
        <w:tab w:val="center" w:pos="4536"/>
        <w:tab w:val="right" w:pos="9072"/>
      </w:tabs>
    </w:pPr>
  </w:style>
  <w:style w:type="character" w:customStyle="1" w:styleId="En-tteCar">
    <w:name w:val="En-tête Car"/>
    <w:basedOn w:val="Policepardfaut"/>
    <w:link w:val="En-tte"/>
    <w:uiPriority w:val="99"/>
    <w:rsid w:val="00140D01"/>
    <w:rPr>
      <w:rFonts w:ascii="Times New Roman" w:eastAsia="Times New Roman" w:hAnsi="Times New Roman" w:cs="Times New Roman"/>
      <w:color w:val="000000"/>
      <w:sz w:val="24"/>
      <w:szCs w:val="24"/>
      <w:lang w:eastAsia="fr-FR"/>
    </w:rPr>
  </w:style>
  <w:style w:type="paragraph" w:styleId="Pieddepage">
    <w:name w:val="footer"/>
    <w:basedOn w:val="Normal"/>
    <w:link w:val="PieddepageCar"/>
    <w:uiPriority w:val="99"/>
    <w:unhideWhenUsed/>
    <w:rsid w:val="00140D01"/>
    <w:pPr>
      <w:tabs>
        <w:tab w:val="center" w:pos="4536"/>
        <w:tab w:val="right" w:pos="9072"/>
      </w:tabs>
    </w:pPr>
  </w:style>
  <w:style w:type="character" w:customStyle="1" w:styleId="PieddepageCar">
    <w:name w:val="Pied de page Car"/>
    <w:basedOn w:val="Policepardfaut"/>
    <w:link w:val="Pieddepage"/>
    <w:uiPriority w:val="99"/>
    <w:rsid w:val="00140D01"/>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F80AA8"/>
    <w:pPr>
      <w:pBdr>
        <w:top w:val="none" w:sz="0" w:space="0" w:color="auto"/>
        <w:left w:val="none" w:sz="0" w:space="0" w:color="auto"/>
        <w:bottom w:val="none" w:sz="0" w:space="0" w:color="auto"/>
        <w:right w:val="none" w:sz="0" w:space="0" w:color="auto"/>
        <w:between w:val="none" w:sz="0" w:space="0" w:color="auto"/>
      </w:pBdr>
      <w:ind w:left="720"/>
      <w:contextualSpacing/>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4</cp:revision>
  <dcterms:created xsi:type="dcterms:W3CDTF">2022-02-18T15:46:00Z</dcterms:created>
  <dcterms:modified xsi:type="dcterms:W3CDTF">2022-02-21T16:16:00Z</dcterms:modified>
</cp:coreProperties>
</file>